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6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66_1" w:id="100001"/>
      <w:bookmarkStart w:name="_Toc133292009_1" w:id="100002"/>
      <w:bookmarkStart w:name="_Toc133914939_1" w:id="100003"/>
      <w:bookmarkStart w:name="_Toc142462038_1" w:id="100004"/>
      <w:bookmarkStart w:name="_Toc147897044_1" w:id="100005"/>
      <w:r>
        <w:t>ACCRINT</w:t>
      </w:r>
      <w:bookmarkStart w:name="_Ref130651567_1" w:id="100006"/>
      <w:bookmarkStart w:name="_Toc133292010_1" w:id="100007"/>
      <w:bookmarkStart w:name="_Ref133905569_1" w:id="100008"/>
      <w:bookmarkStart w:name="_Toc133914940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"ACCRINT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ACCRINT</w:t>
      </w:r>
      <w:r>
        <w:t xml:space="preserve">  </w:t>
      </w:r>
      <w:r>
        <w:t>(</w:t>
      </w:r>
      <w:r>
        <w:t xml:space="preserve">  issue  </w:t>
      </w:r>
      <w:r>
        <w:t>,</w:t>
      </w:r>
      <w:r>
        <w:t xml:space="preserve">  first-interest  </w:t>
      </w:r>
      <w:r>
        <w:t>,</w:t>
      </w:r>
      <w:r>
        <w:t xml:space="preserve">  settlement  </w:t>
      </w:r>
      <w:r>
        <w:t>,</w:t>
      </w:r>
      <w:r>
        <w:t xml:space="preserve">  rate  </w:t>
      </w:r>
      <w:r>
        <w:t>,</w:t>
      </w:r>
      <w:r>
        <w:t xml:space="preserve">  </w:t>
      </w:r>
      <w:r>
        <w:t>[</w:t>
      </w:r>
      <w:r>
        <w:t xml:space="preserve">  par  </w:t>
      </w:r>
      <w:r>
        <w:t>]</w:t>
      </w:r>
      <w:r>
        <w:t xml:space="preserve">  </w:t>
      </w:r>
      <w:r>
        <w:t>,</w:t>
      </w:r>
      <w:r>
        <w:t xml:space="preserve">  frequency  </w:t>
      </w:r>
      <w:r>
        <w:t>[</w:t>
      </w:r>
      <w:r>
        <w:t xml:space="preserve">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accrued interest for a security that pays periodic interest.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74015" cx="2353310"/>
            <wp:effectExtent b="0" r="0" t="0" l="0"/>
            <wp:docPr descr="Equation" name="Picture 40" id="6106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4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4015" cx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 xml:space="preserve">Ai = number of accrued days for the </w:t>
      </w:r>
      <w:hyperlink r:id="rId10">
        <w:r>
          <w:rPr>
            <w:rStyle w:val="Hyperlink"/>
          </w:rPr>
          <w:t>i</w:t>
        </w:r>
      </w:hyperlink>
      <w:r>
        <w:t/>
      </w:r>
      <w:r>
        <w:t>th</w:t>
      </w:r>
      <w:r>
        <w:t xml:space="preserve"> quasi-coupon period within odd period.</w:t>
      </w:r>
      <w:r>
        <w:br/>
      </w:r>
      <w:r>
        <w:t>NC = number of quasi-coupon periods that fit in odd period. If this number contains a fraction, raise it to the next whole number.</w:t>
      </w:r>
      <w:r>
        <w:br/>
      </w:r>
      <w:r>
        <w:t xml:space="preserve">NLi = normal length in days of the </w:t>
      </w:r>
      <w:hyperlink r:id="rId10">
        <w:r>
          <w:rPr>
            <w:rStyle w:val="Hyperlink"/>
          </w:rPr>
          <w:t>i</w:t>
        </w:r>
      </w:hyperlink>
      <w:r>
        <w:t/>
      </w:r>
      <w:r>
        <w:t>th</w:t>
      </w:r>
      <w:r>
        <w:t xml:space="preserve"> quasi-coupon period within odd period.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issue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issue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first-interest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first interest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coupon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par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par value. If omitted, 1,000 is used.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For annual payments, frequency is 1; for semiannual payments, frequency is 2; for quarterly payments, frequency is 4. </w:t>
            </w:r>
            <w:r>
              <w:t>frequency</w:t>
            </w:r>
            <w:r>
              <w:t xml:space="preserve"> is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accrued interest for a security that pays periodic interest.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45"/>
        </w:numPr>
      </w:pPr>
      <w:r>
        <w:t>issue</w:t>
      </w:r>
      <w:r>
        <w:t>,</w:t>
      </w:r>
      <w:r>
        <w:t xml:space="preserve"> first-interest</w:t>
      </w:r>
      <w:r>
        <w:t>,</w:t>
      </w:r>
      <w:r>
        <w:t> </w:t>
      </w:r>
      <w:r>
        <w:t xml:space="preserve">or </w:t>
      </w:r>
      <w:r>
        <w:t>settlement</w:t>
      </w:r>
      <w:r>
        <w:t xml:space="preserve"> is out of range for the current date base value, </w:t>
      </w:r>
      <w:r>
        <w:t>#NUM!</w:t>
      </w:r>
      <w:r>
        <w:t xml:space="preserve"> is returned</w:t>
      </w:r>
    </w:p>
    <w:p w:rsidRDefault="008B2896" w:rsidP="008B2896" w:rsidR="008B2896">
      <w:pPr>
        <w:pStyle w:val="ListBullet"/>
      </w:pPr>
      <w:r>
        <w:t>issue</w:t>
      </w:r>
      <w:r>
        <w:t> ≥ </w:t>
      </w:r>
      <w:r>
        <w:t>settlement</w:t>
      </w:r>
      <w:r>
        <w:t xml:space="preserve">, </w:t>
      </w:r>
      <w:r>
        <w:t>#NUM!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</w:t>
      </w:r>
    </w:p>
    <w:p w:rsidRDefault="008B2896" w:rsidP="008B2896" w:rsidR="008B2896">
      <w:pPr>
        <w:pStyle w:val="ListBullet"/>
      </w:pPr>
      <w:r>
        <w:t>rate </w:t>
      </w:r>
      <w:r>
        <w:t xml:space="preserve">or </w:t>
      </w:r>
      <w:r>
        <w:t>par </w:t>
      </w:r>
      <w:r>
        <w:t xml:space="preserve">≤ 0, </w:t>
      </w:r>
      <w:r>
        <w:t>#NUM!</w:t>
      </w:r>
      <w:r>
        <w:t xml:space="preserve"> is returned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 1, 2, or 4, </w:t>
      </w:r>
      <w:r>
        <w:t>#NUM!</w:t>
      </w:r>
      <w:r>
        <w:t xml:space="preserve"> is returned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ACCRINT(DATE(2006,3,1),DATE(2006,9,1),DATE(2006,5,1),0.1,1100,2,0)</w:t>
      </w:r>
      <w:r>
        <w:t xml:space="preserve"> results in </w:t>
      </w:r>
      <w:r>
        <w:t>18.33</w:t>
      </w:r>
      <w:r>
        <w:br/>
      </w:r>
      <w:r>
        <w:t>ACCRINT(DATE(2006,3,1),DATE(2006,9,1),DATE(2006,5,1),0.1,,2,0)</w:t>
      </w:r>
      <w:r>
        <w:t xml:space="preserve"> results in </w:t>
      </w:r>
      <w:r>
        <w:t>16.67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66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i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