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5_1" w:id="100001"/>
      <w:bookmarkStart w:name="bookb7626103-40fe-4695-bcd6-d965c0a4e8e2_1" w:id="100002"/>
      <w:r>
        <w:t>strikeH</w:t>
      </w:r>
      <w:r>
        <w:t xml:space="preserve"> (Border Box Strikethrough Horizontal)</w:t>
      </w:r>
      <w:bookmarkEnd w:id="100001"/>
    </w:p>
    <w:bookmarkEnd w:id="100002"/>
    <w:p w:rsidRDefault="00675CE4" w:rsidP="00675CE4" w:rsidR="00675CE4">
      <w:r>
        <w:t xml:space="preserve">This element specifies the hidden or shown state of a strikethrough horizontal line in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strikethrough is not drawn. When on, a horizontal strikethrough is drawn, as in </w:t>
      </w:r>
      <m:oMath>
        <m:borderBox>
          <m:borderBoxPr>
            <m:hideTop m:val="1"/>
            <m:hideBot m:val="1"/>
            <m:hideLeft m:val="1"/>
            <m:hideRight m:val="1"/>
            <m:strikeH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abc</m:t>
            </m:r>
          </m:e>
        </m:borderBox>
      </m:oMath>
      <w:r>
        <w:t>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&lt;m:hideTop  m:val="on"/&gt;</w:t>
      </w:r>
      <w:r>
        <w:br/>
      </w:r>
      <w:r>
        <w:t xml:space="preserve">    &lt;m:hideBot  m:val="on"/&gt;</w:t>
      </w:r>
      <w:r>
        <w:br/>
      </w:r>
      <w:r>
        <w:t xml:space="preserve">    &lt;m:hideLeft  m:val="on"/&gt;</w:t>
      </w:r>
      <w:r>
        <w:br/>
      </w:r>
      <w:r>
        <w:t xml:space="preserve">    &lt;m:hideRight  m:val="on"/&gt;</w:t>
      </w:r>
      <w:r>
        <w:br/>
      </w:r>
      <w:r>
        <w:t xml:space="preserve">    &lt;m:strikeH m:val="on"/&gt;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 xml:space="preserve">&lt;/m:borderBox&gt; 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