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2_1" w:id="100001"/>
      <w:bookmarkStart w:name="book912a6cad-75f2-49c0-b7bd-ced22f84959a_1" w:id="100002"/>
      <w:r>
        <w:t>sSup</w:t>
      </w:r>
      <w:r>
        <w:t xml:space="preserve"> (Superscript Function)</w:t>
      </w:r>
      <w:bookmarkEnd w:id="100001"/>
    </w:p>
    <w:bookmarkEnd w:id="100002"/>
    <w:p w:rsidRDefault="00675CE4" w:rsidP="00675CE4" w:rsidR="00675CE4">
      <w:r>
        <w:t xml:space="preserve">This element specifies the subscript function </w:t>
      </w:r>
      <w:r>
        <w:t/>
      </w:r>
      <w:hyperlink r:id="rId8">
        <w:r>
          <w:rPr>
            <w:rStyle w:val="Hyperlink"/>
          </w:rPr>
          <w:t>sSub</w:t>
        </w:r>
      </w:hyperlink>
      <w:r>
        <w:t/>
      </w:r>
      <w:r>
        <w:t xml:space="preserve">, which consists of a base </w:t>
      </w:r>
      <w:r>
        <w:t/>
      </w:r>
      <w:hyperlink r:id="rId9">
        <w:r>
          <w:rPr>
            <w:rStyle w:val="Hyperlink"/>
          </w:rPr>
          <w:t>e</w:t>
        </w:r>
      </w:hyperlink>
      <w:r>
        <w:t/>
      </w:r>
      <w:r>
        <w:t xml:space="preserve"> and a reduced-size </w:t>
      </w:r>
      <w:r>
        <w:t/>
      </w:r>
      <w:hyperlink r:id="rId10">
        <w:r>
          <w:rPr>
            <w:rStyle w:val="Hyperlink"/>
          </w:rPr>
          <w:t>scr</w:t>
        </w:r>
      </w:hyperlink>
      <w:r>
        <w:t/>
      </w:r>
      <w:r>
        <w:t xml:space="preserve"> placed below and to the right, as in</w:t>
      </w:r>
      <m:oMath>
        <m:r>
          <m:rPr>
            <m:sty m:val="p"/>
          </m:rPr>
          <w:rPr>
            <w:rFonts w:hAnsi="Cambria Math" w:ascii="Cambria Math"/>
          </w:rPr>
          <m:t xml:space="preserve"> </m:t>
        </m:r>
        <m:sSup>
          <m:sSupPr>
            <m:ctrlPr>
              <w:rPr>
                <w:rFonts w:hAnsi="Cambria Math" w:ascii="Cambria Math"/>
              </w:rPr>
            </m:ctrlPr>
          </m:sSupPr>
          <m:e>
            <m:r>
              <w:rPr>
                <w:rFonts w:hAnsi="Cambria Math" w:ascii="Cambria Math"/>
              </w:rPr>
              <m:t>x</m:t>
            </m:r>
          </m:e>
          <m:sup>
            <m:r>
              <w:rPr>
                <w:rFonts w:hAnsi="Cambria Math" w:ascii="Cambria Math"/>
              </w:rPr>
              <m:t>n</m:t>
            </m:r>
          </m:sup>
        </m:sSup>
      </m:oMath>
      <w:r>
        <w:t>. [</w:t>
      </w:r>
      <w:r>
        <w:t>Example</w:t>
      </w:r>
      <w:r>
        <w:t>: The XML that specifies this function is:</w:t>
      </w:r>
    </w:p>
    <w:p w:rsidRDefault="00675CE4" w:rsidP="00675CE4" w:rsidR="00675CE4">
      <w:pPr>
        <w:pStyle w:val="c"/>
      </w:pPr>
      <w:r>
        <w:t>&lt;m:sSup&gt;</w:t>
      </w:r>
      <w:r>
        <w:b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&lt;m:sup&gt;</w:t>
      </w:r>
      <w:r>
        <w:br/>
      </w:r>
      <w:r>
        <w:t xml:space="preserve">    &lt;m:r&gt;</w:t>
      </w:r>
      <w:r>
        <w:br/>
      </w:r>
      <w:r>
        <w:t xml:space="preserve">      &lt;m:t&gt;n&lt;/m:t&gt;</w:t>
      </w:r>
      <w:r>
        <w:br/>
      </w:r>
      <w:r>
        <w:t xml:space="preserve">    &lt;/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&lt;/m:sup&gt;</w:t>
      </w:r>
      <w:r>
        <w:br/>
      </w:r>
      <w:r>
        <w:t>&lt;/m:sSup&gt;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sSupPr</w:t>
              </w:r>
            </w:hyperlink>
            <w:r>
              <w:t/>
            </w:r>
            <w:r>
              <w:t xml:space="preserve"> (Superscript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c85d3a0-abb1-40d0-96fe-4b2fef886928 \r \h">
              <w:r>
                <w:t>7.1.2.106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(Superscript (Superscript function))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e7aea6b-6463-4f7a-81f6-1222ef9653d6 \r \h">
              <w:r>
                <w:t>7.1.2.114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name="CT_SSup"&gt;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sSupPr</w:t>
        </w:r>
      </w:hyperlink>
      <w:r>
        <w:t xml:space="preserve">" </w:t>
      </w:r>
      <w:hyperlink r:id="rId21">
        <w:r>
          <w:rPr>
            <w:rStyle w:val="Hyperlink"/>
          </w:rPr>
          <w:t>type</w:t>
        </w:r>
      </w:hyperlink>
      <w:r>
        <w:t>="CT_SSupPr"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</w:t>
        </w:r>
      </w:hyperlink>
      <w:r>
        <w:t xml:space="preserve">" </w:t>
      </w:r>
      <w:hyperlink r:id="rId21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sup</w:t>
        </w:r>
      </w:hyperlink>
      <w:r>
        <w:t xml:space="preserve">" </w:t>
      </w:r>
      <w:hyperlink r:id="rId21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Sub.docx" TargetMode="External"/><Relationship Id="rId9" Type="http://schemas.openxmlformats.org/officeDocument/2006/relationships/hyperlink" Target="e.docx" TargetMode="External"/><Relationship Id="rId10" Type="http://schemas.openxmlformats.org/officeDocument/2006/relationships/hyperlink" Target="scr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deg.docx" TargetMode="External"/><Relationship Id="rId13" Type="http://schemas.openxmlformats.org/officeDocument/2006/relationships/hyperlink" Target="den.docx" TargetMode="External"/><Relationship Id="rId14" Type="http://schemas.openxmlformats.org/officeDocument/2006/relationships/hyperlink" Target="fName.docx" TargetMode="External"/><Relationship Id="rId15" Type="http://schemas.openxmlformats.org/officeDocument/2006/relationships/hyperlink" Target="lim.docx" TargetMode="External"/><Relationship Id="rId16" Type="http://schemas.openxmlformats.org/officeDocument/2006/relationships/hyperlink" Target="num.docx" TargetMode="External"/><Relationship Id="rId17" Type="http://schemas.openxmlformats.org/officeDocument/2006/relationships/hyperlink" Target="oMath.docx" TargetMode="External"/><Relationship Id="rId18" Type="http://schemas.openxmlformats.org/officeDocument/2006/relationships/hyperlink" Target="sub.docx" TargetMode="External"/><Relationship Id="rId19" Type="http://schemas.openxmlformats.org/officeDocument/2006/relationships/hyperlink" Target="sup.docx" TargetMode="External"/><Relationship Id="rId20" Type="http://schemas.openxmlformats.org/officeDocument/2006/relationships/hyperlink" Target="sSupPr.docx" TargetMode="External"/><Relationship Id="rId2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