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27_1" w:id="100001"/>
      <w:bookmarkStart w:name="book1095a460-d226-4348-97b8-c084885aebb4_1" w:id="100002"/>
      <w:r>
        <w:t>nary</w:t>
      </w:r>
      <w:r>
        <w:t xml:space="preserve"> (n-ary Operator Function)</w:t>
      </w:r>
      <w:bookmarkEnd w:id="100001"/>
    </w:p>
    <w:bookmarkEnd w:id="100002"/>
    <w:p w:rsidRDefault="00675CE4" w:rsidP="00675CE4" w:rsidR="00675CE4">
      <w:r>
        <w:t xml:space="preserve">This element specifies an n-ary object, consisting of an n-ary object, a base (or operand), and optional upper and lower limits. Examples of n-ary objects are: </w:t>
      </w:r>
      <m:oMath>
        <m:nary>
          <m:naryPr>
            <m:ctrlPr>
              <w:rPr>
                <w:rFonts w:hAnsi="Cambria Math" w:ascii="Cambria Math"/>
              </w:rPr>
            </m:ctrlPr>
          </m:naryPr>
          <m:sub>
            <m:r>
              <m:rPr>
                <m:sty m:val="p"/>
              </m:rPr>
              <w:rPr>
                <w:rFonts w:hAnsi="Cambria Math" w:ascii="Cambria Math"/>
              </w:rPr>
              <m:t>0</m:t>
            </m:r>
          </m:sub>
          <m:sup>
            <m:r>
              <m:rPr>
                <m:sty m:val="p"/>
              </m:rPr>
              <w:rPr>
                <w:rFonts w:hAnsi="Cambria Math" w:ascii="Cambria Math"/>
              </w:rPr>
              <m:t>1</m:t>
            </m:r>
          </m:sup>
          <m:e>
            <m:r>
              <w:rPr>
                <w:rFonts w:hAnsi="Cambria Math" w:ascii="Cambria Math"/>
              </w:rPr>
              <m:t>x</m:t>
            </m:r>
            <m:box>
              <m:boxPr>
                <m:diff m:val="1"/>
                <m:ctrlPr>
                  <w:rPr>
                    <w:rFonts w:hAnsi="Cambria Math" w:ascii="Cambria Math"/>
                  </w:rPr>
                </m:ctrlPr>
              </m:boxPr>
              <m:e>
                <m:r>
                  <w:rPr>
                    <w:rFonts w:hAnsi="Cambria Math" w:ascii="Cambria Math"/>
                  </w:rPr>
                  <m:t>dx</m:t>
                </m:r>
              </m:e>
            </m:box>
          </m:e>
        </m:nary>
      </m:oMath>
      <w:r>
        <w:t>,</w:t>
      </w:r>
      <m:oMath>
        <m:r>
          <m:rPr>
            <m:sty m:val="p"/>
          </m:rPr>
          <w:rPr>
            <w:rFonts w:hAnsi="Cambria Math" w:ascii="Cambria Math"/>
          </w:rPr>
          <m:t xml:space="preserve"> </m:t>
        </m:r>
        <m:nary>
          <m:naryPr>
            <m:chr m:val="∑"/>
            <m:supHide m:val="1"/>
            <m:ctrlPr>
              <w:rPr>
                <w:rFonts w:hAnsi="Cambria Math" w:ascii="Cambria Math"/>
              </w:rPr>
            </m:ctrlPr>
          </m:naryPr>
          <m:sub>
            <m:r>
              <w:rPr>
                <w:rFonts w:hAnsi="Cambria Math" w:ascii="Cambria Math"/>
              </w:rPr>
              <m:t>k</m:t>
            </m:r>
          </m:sub>
          <m:sup/>
          <m:e>
            <m:d>
              <m:dPr>
                <m:ctrlPr>
                  <w:rPr>
                    <w:rFonts w:hAnsi="Cambria Math" w:ascii="Cambria Math"/>
                  </w:rPr>
                </m:ctrlPr>
              </m:dPr>
              <m:e>
                <m:f>
                  <m:fPr>
                    <m:type m:val="noBar"/>
                    <m:ctrlPr>
                      <w:rPr>
                        <w:rFonts w:hAnsi="Cambria Math" w:ascii="Cambria Math"/>
                      </w:rPr>
                    </m:ctrlPr>
                  </m:fPr>
                  <m:num>
                    <m:r>
                      <w:rPr>
                        <w:rFonts w:hAnsi="Cambria Math" w:ascii="Cambria Math"/>
                      </w:rPr>
                      <m:t>n</m:t>
                    </m:r>
                  </m:num>
                  <m:den>
                    <m:r>
                      <w:rPr>
                        <w:rFonts w:hAnsi="Cambria Math" w:ascii="Cambria Math"/>
                      </w:rPr>
                      <m:t>k</m:t>
                    </m:r>
                  </m:den>
                </m:f>
              </m:e>
            </m:d>
          </m:e>
        </m:nary>
      </m:oMath>
      <w:r>
        <w:t>,</w:t>
      </w:r>
      <m:oMath>
        <m:r>
          <m:rPr>
            <m:sty m:val="p"/>
          </m:rPr>
          <w:rPr>
            <w:rFonts w:hAnsi="Cambria Math" w:ascii="Cambria Math"/>
          </w:rPr>
          <m:t xml:space="preserve"> </m:t>
        </m:r>
        <m:nary>
          <m:naryPr>
            <m:chr m:val="∏"/>
            <m:ctrlPr>
              <w:rPr>
                <w:rFonts w:hAnsi="Cambria Math" w:ascii="Cambria Math"/>
              </w:rPr>
            </m:ctrlPr>
          </m:naryPr>
          <m:sub>
            <m:r>
              <w:rPr>
                <w:rFonts w:hAnsi="Cambria Math" w:ascii="Cambria Math"/>
              </w:rPr>
              <m:t>k</m:t>
            </m:r>
            <m:r>
              <m:rPr>
                <m:sty m:val="p"/>
              </m:rPr>
              <w:rPr>
                <w:rFonts w:hAnsi="Cambria Math" w:ascii="Cambria Math"/>
              </w:rPr>
              <m:t>=1</m:t>
            </m:r>
          </m:sub>
          <m:sup>
            <m:r>
              <w:rPr>
                <w:rFonts w:hAnsi="Cambria Math" w:ascii="Cambria Math"/>
              </w:rPr>
              <m:t>n</m:t>
            </m:r>
          </m:sup>
          <m:e>
            <m:sSub>
              <m:sSubPr>
                <m:ctrlPr>
                  <w:rPr>
                    <w:rFonts w:hAnsi="Cambria Math" w:ascii="Cambria Math"/>
                  </w:rPr>
                </m:ctrlPr>
              </m:sSubPr>
              <m:e>
                <m:r>
                  <w:rPr>
                    <w:rFonts w:hAnsi="Cambria Math" w:ascii="Cambria Math"/>
                  </w:rPr>
                  <m:t>A</m:t>
                </m:r>
              </m:e>
              <m:sub>
                <m:r>
                  <w:rPr>
                    <w:rFonts w:hAnsi="Cambria Math" w:ascii="Cambria Math"/>
                  </w:rPr>
                  <m:t>k</m:t>
                </m:r>
              </m:sub>
            </m:sSub>
          </m:e>
        </m:nary>
      </m:oMath>
      <w:r>
        <w:t>, and</w:t>
      </w:r>
      <m:oMath>
        <m:r>
          <m:rPr>
            <m:sty m:val="p"/>
          </m:rPr>
          <w:rPr>
            <w:rFonts w:hAnsi="Cambria Math" w:ascii="Cambria Math"/>
          </w:rPr>
          <m:t xml:space="preserve"> </m:t>
        </m:r>
        <m:nary>
          <m:naryPr>
            <m:chr m:val="⋃"/>
            <m:ctrlPr>
              <w:rPr>
                <w:rFonts w:hAnsi="Cambria Math" w:ascii="Cambria Math"/>
              </w:rPr>
            </m:ctrlPr>
          </m:naryPr>
          <m:sub>
            <m:r>
              <m:rPr>
                <m:sty m:val="p"/>
              </m:rPr>
              <w:rPr>
                <w:rFonts w:hAnsi="Cambria Math" w:ascii="Cambria Math"/>
              </w:rPr>
              <m:t>=1</m:t>
            </m:r>
          </m:sub>
          <m:sup>
            <m:r>
              <w:rPr>
                <w:rFonts w:hAnsi="Cambria Math" w:ascii="Cambria Math"/>
              </w:rPr>
              <m:t>m</m:t>
            </m:r>
          </m:sup>
          <m:e>
            <m:d>
              <m:dPr>
                <m:ctrlPr>
                  <w:rPr>
                    <w:rFonts w:hAnsi="Cambria Math" w:ascii="Cambria Math"/>
                  </w:rPr>
                </m:ctrlPr>
              </m:dPr>
              <m:e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w:rPr>
                        <w:rFonts w:hAnsi="Cambria Math" w:ascii="Cambria Math"/>
                      </w:rPr>
                      <m:t>X</m:t>
                    </m:r>
                  </m:e>
                  <m:sub>
                    <m:r>
                      <w:rPr>
                        <w:rFonts w:hAnsi="Cambria Math" w:ascii="Cambria Math"/>
                      </w:rPr>
                      <m:t>n</m:t>
                    </m:r>
                  </m:sub>
                </m:sSub>
                <m:r>
                  <m:rPr>
                    <m:sty m:val="p"/>
                  </m:rPr>
                  <w:rPr>
                    <w:rFonts w:hAnsi="Cambria Math" w:ascii="Cambria Math"/>
                  </w:rPr>
                  <m:t>∩</m:t>
                </m:r>
                <m:sSub>
                  <m:sSubPr>
                    <m:ctrlPr>
                      <w:rPr>
                        <w:rFonts w:hAnsi="Cambria Math" w:ascii="Cambria Math"/>
                      </w:rPr>
                    </m:ctrlPr>
                  </m:sSubPr>
                  <m:e>
                    <m:r>
                      <w:rPr>
                        <w:rFonts w:hAnsi="Cambria Math" w:ascii="Cambria Math"/>
                      </w:rPr>
                      <m:t>Y</m:t>
                    </m:r>
                  </m:e>
                  <m:sub>
                    <m:r>
                      <w:rPr>
                        <w:rFonts w:hAnsi="Cambria Math" w:ascii="Cambria Math"/>
                      </w:rPr>
                      <m:t>n</m:t>
                    </m:r>
                  </m:sub>
                </m:sSub>
              </m:e>
            </m:d>
          </m:e>
        </m:nary>
      </m:oMath>
      <w:r>
        <w:t>. [</w:t>
      </w:r>
      <w:r>
        <w:t>Example</w:t>
      </w:r>
      <w:r>
        <w:t xml:space="preserve">: The example below demonstrates an n-ary object in its proper form and XML representation: </w:t>
      </w:r>
    </w:p>
    <w:p w:rsidRDefault="00675CE4" w:rsidP="00675CE4" w:rsidR="00675CE4">
      <m:oMathPara>
        <m:oMathParaPr>
          <m:jc m:val="centerGroup"/>
        </m:oMathParaPr>
        <m:oMath>
          <m:nary>
            <m:naryPr>
              <m:ctrlPr>
                <w:rPr>
                  <w:rFonts w:hAnsi="Cambria Math" w:ascii="Cambria Math"/>
                </w:rPr>
              </m:ctrlPr>
            </m:naryPr>
            <m:sub>
              <m:r>
                <m:rPr>
                  <m:sty m:val="p"/>
                </m:rPr>
                <w:rPr>
                  <w:rFonts w:hAnsi="Cambria Math" w:ascii="Cambria Math"/>
                </w:rPr>
                <m:t>0</m:t>
              </m:r>
            </m:sub>
            <m:sup>
              <m:r>
                <m:rPr>
                  <m:sty m:val="p"/>
                </m:rPr>
                <w:rPr>
                  <w:rFonts w:hAnsi="Cambria Math" w:ascii="Cambria Math"/>
                </w:rPr>
                <m:t>1</m:t>
              </m:r>
            </m:sup>
            <m:e>
              <m:r>
                <w:rPr>
                  <w:rFonts w:hAnsi="Cambria Math" w:ascii="Cambria Math"/>
                </w:rPr>
                <m:t>x</m:t>
              </m:r>
              <m:box>
                <m:boxPr>
                  <m:diff m:val="1"/>
                  <m:ctrlPr>
                    <w:rPr>
                      <w:rFonts w:hAnsi="Cambria Math" w:ascii="Cambria Math"/>
                    </w:rPr>
                  </m:ctrlPr>
                </m:boxPr>
                <m:e>
                  <m:r>
                    <w:rPr>
                      <w:rFonts w:hAnsi="Cambria Math" w:ascii="Cambria Math"/>
                    </w:rPr>
                    <m:t>dx</m:t>
                  </m:r>
                </m:e>
              </m:box>
            </m:e>
          </m:nary>
        </m:oMath>
      </m:oMathPara>
    </w:p>
    <w:p w:rsidRDefault="00675CE4" w:rsidP="00675CE4" w:rsidR="00675CE4">
      <w:pPr>
        <w:pStyle w:val="c"/>
      </w:pPr>
      <w:r>
        <w:t>&lt;m:nary&gt;</w:t>
      </w:r>
      <w:r>
        <w:br/>
      </w:r>
      <w:r>
        <w:t xml:space="preserve">  &lt;m:naryPr&gt;</w:t>
      </w:r>
      <w:r>
        <w:br/>
      </w:r>
      <w:r>
        <w:t xml:space="preserve">    &lt;m:chr m:val="&amp;#8747;"/&gt;</w:t>
      </w:r>
      <w:r>
        <w:br/>
      </w:r>
      <w:r>
        <w:t xml:space="preserve">  &lt;/m:naryPr&gt;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</w:t>
      </w:r>
      <w:r>
        <w:t>&lt;m:sub&gt;</w:t>
      </w:r>
      <w:r>
        <w:br/>
      </w:r>
      <w:r>
        <w:t xml:space="preserve">      &lt;m:r&gt;</w:t>
      </w:r>
      <w:r>
        <w:br/>
      </w:r>
      <w:r>
        <w:t xml:space="preserve">        &lt;m:rPr&gt;</w:t>
      </w:r>
      <w:r>
        <w:br/>
      </w:r>
      <w:r>
        <w:t xml:space="preserve">          &lt;m:scr m:val="roman"/&gt;</w:t>
      </w:r>
      <w:r>
        <w:br/>
      </w:r>
      <w:r>
        <w:t xml:space="preserve">          &lt;m:sty m:val="p"/&gt;</w:t>
      </w:r>
      <w:r>
        <w:br/>
      </w:r>
      <w:r>
        <w:t xml:space="preserve">        &lt;/m:rPr&gt;</w:t>
      </w:r>
      <w:r>
        <w:br/>
      </w:r>
      <w:r>
        <w:t xml:space="preserve">        &lt;m:t&gt;0&lt;/m:t&gt;</w:t>
      </w:r>
      <w:r>
        <w:br/>
      </w:r>
      <w:r>
        <w:t xml:space="preserve">      &lt;/m:r&gt;</w:t>
      </w:r>
      <w:r>
        <w:br/>
      </w:r>
      <w:r>
        <w:t xml:space="preserve">  &lt;/m:sub&gt;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&lt;m:sup&gt;</w:t>
      </w:r>
      <w:r>
        <w:br/>
      </w:r>
      <w:r>
        <w:t xml:space="preserve">      &lt;m:r&gt;</w:t>
      </w:r>
      <w:r>
        <w:br/>
      </w:r>
      <w:r>
        <w:t xml:space="preserve">        &lt;m:rPr&gt;</w:t>
      </w:r>
      <w:r>
        <w:br/>
      </w:r>
      <w:r>
        <w:t xml:space="preserve">          &lt;m:scr  m:val="roman"/&gt;</w:t>
      </w:r>
      <w:r>
        <w:br/>
      </w:r>
      <w:r>
        <w:t xml:space="preserve">          &lt;m:sty  m:val="p"/&gt;</w:t>
      </w:r>
      <w:r>
        <w:br/>
      </w:r>
      <w:r>
        <w:t xml:space="preserve">        &lt;/m:rPr&gt;</w:t>
      </w:r>
      <w:r>
        <w:br/>
      </w:r>
      <w:r>
        <w:t xml:space="preserve">        &lt;m:t&gt;1&lt;/m:t&gt;</w:t>
      </w:r>
      <w:r>
        <w:br/>
      </w:r>
      <w:r>
        <w:t xml:space="preserve">      &lt;/m:r&gt;</w:t>
      </w:r>
      <w:r>
        <w:br/>
      </w:r>
      <w:r>
        <w:t xml:space="preserve">  &lt;/m:sup&gt;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&lt;m:e&gt;</w:t>
      </w:r>
      <w:r>
        <w:br/>
      </w:r>
      <w:r>
        <w:t xml:space="preserve">    &lt;m:r&gt;</w:t>
      </w:r>
      <w:r>
        <w:br/>
      </w:r>
      <w:r>
        <w:t xml:space="preserve">      &lt;m:t&gt;x&lt;/m:t&gt;</w:t>
      </w:r>
      <w:r>
        <w:br/>
      </w:r>
      <w:r>
        <w:t xml:space="preserve">    &lt;/m:r&gt;</w:t>
      </w:r>
      <w:r>
        <w:br/>
      </w:r>
      <w:r>
        <w:t xml:space="preserve">    &lt;m:box&gt;</w:t>
      </w:r>
      <w:r>
        <w:br/>
      </w:r>
      <w:r>
        <w:t xml:space="preserve">      &lt;m:boxPr&gt;</w:t>
      </w:r>
      <w:r>
        <w:br/>
      </w:r>
      <w:r>
        <w:t xml:space="preserve">        &lt;m:diff  m:val="on"/&gt;</w:t>
      </w:r>
      <w:r>
        <w:br/>
      </w:r>
      <w:r>
        <w:t xml:space="preserve">      &lt;/m:boxPr&gt;</w:t>
      </w:r>
    </w:p>
    <w:p w:rsidRDefault="00675CE4" w:rsidP="00675CE4" w:rsidR="00675CE4">
      <w:pPr>
        <w:pStyle w:val="c"/>
        <w:rPr>
          <w:lang w:val="fr-CA"/>
        </w:rPr>
      </w:pPr>
      <w:r>
        <w:t xml:space="preserve">      &lt;m:e&gt;</w:t>
      </w:r>
      <w:r>
        <w:br/>
      </w:r>
      <w:r>
        <w:t xml:space="preserve">        &lt;m:r&gt;</w:t>
      </w:r>
      <w:r>
        <w:br/>
      </w:r>
      <w:r>
        <w:t xml:space="preserve">          &lt;m:t&gt;dx&lt;/m:t&gt;</w:t>
      </w:r>
      <w:r>
        <w:br/>
      </w:r>
      <w:r>
        <w:t xml:space="preserve">        &lt;/m:r&gt;</w:t>
      </w:r>
      <w:r>
        <w:br/>
      </w:r>
      <w:r>
        <w:t xml:space="preserve">      &lt;/m:e&gt;</w:t>
      </w:r>
      <w:r>
        <w:br/>
      </w:r>
      <w:r>
        <w:t xml:space="preserve">    &lt;/m:box&gt;</w:t>
      </w:r>
      <w:r>
        <w:br/>
      </w:r>
      <w:r>
        <w:t xml:space="preserve">  &lt;/m:e&gt;</w:t>
      </w:r>
      <w:r>
        <w:br/>
      </w:r>
      <w:r>
        <w:t>&lt;/m:nary&gt;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deg</w:t>
              </w:r>
            </w:hyperlink>
            <w:r>
              <w:t/>
            </w:r>
            <w:r>
              <w:t xml:space="preserve"> (§</w:t>
            </w:r>
            <w:fldSimple w:instr="REF book873ec57e-e541-4ccc-841d-4f5c739b185f \r \h">
              <w:r>
                <w:t>7.1.2.26</w:t>
              </w:r>
            </w:fldSimple>
            <w:r>
              <w:t xml:space="preserve">); </w:t>
            </w:r>
            <w:r>
              <w:t>del</w:t>
            </w:r>
            <w:r>
              <w:t xml:space="preserve"> (§</w:t>
            </w:r>
            <w:fldSimple w:instr="REF book94d7b275-abc5-4953-86a5-291c18ea42d5 \r \h">
              <w:r>
                <w:t>2.13.5.12</w:t>
              </w:r>
            </w:fldSimple>
            <w:r>
              <w:t xml:space="preserve">); </w:t>
            </w:r>
            <w:r>
              <w:t/>
            </w:r>
            <w:hyperlink r:id="rId9">
              <w:r>
                <w:rPr>
                  <w:rStyle w:val="Hyperlink"/>
                </w:rPr>
                <w:t>den</w:t>
              </w:r>
            </w:hyperlink>
            <w:r>
              <w:t/>
            </w:r>
            <w:r>
              <w:t xml:space="preserve"> (§</w:t>
            </w:r>
            <w:fldSimple w:instr="REF book7e140c91-c4ed-4c06-98e6-c9e25e9806a8 \r \h">
              <w:r>
                <w:t>7.1.2.28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(§</w:t>
            </w:r>
            <w:fldSimple w:instr="REF bookc6e89c20-9562-4fc9-846d-055565c2e880 \r \h">
              <w:r>
                <w:t>7.1.2.32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fName</w:t>
              </w:r>
            </w:hyperlink>
            <w:r>
              <w:t/>
            </w:r>
            <w:r>
              <w:t xml:space="preserve"> (§</w:t>
            </w:r>
            <w:fldSimple w:instr="REF book1226c985-377d-4714-b26e-ba72429fe33b \r \h">
              <w:r>
                <w:t>7.1.2.37</w:t>
              </w:r>
            </w:fldSimple>
            <w:r>
              <w:t xml:space="preserve">); </w:t>
            </w:r>
            <w:r>
              <w:t>ins</w:t>
            </w:r>
            <w:r>
              <w:t xml:space="preserve"> (§</w:t>
            </w:r>
            <w:fldSimple w:instr="REF booka8e65dd8-67ca-4521-b305-ea92413c8a7e \r \h">
              <w:r>
                <w:t>2.13.5.20</w:t>
              </w:r>
            </w:fldSimple>
            <w:r>
              <w:t xml:space="preserve">); </w:t>
            </w:r>
            <w:r>
              <w:t/>
            </w:r>
            <w:hyperlink r:id="rId12">
              <w:r>
                <w:rPr>
                  <w:rStyle w:val="Hyperlink"/>
                </w:rPr>
                <w:t>lim</w:t>
              </w:r>
            </w:hyperlink>
            <w:r>
              <w:t/>
            </w:r>
            <w:r>
              <w:t xml:space="preserve"> (§</w:t>
            </w:r>
            <w:fldSimple w:instr="REF book3e674462-717a-4b6b-8f87-4bb18fee5a86 \r \h">
              <w:r>
                <w:t>7.1.2.52</w:t>
              </w:r>
            </w:fldSimple>
            <w:r>
              <w:t xml:space="preserve">); </w:t>
            </w:r>
            <w:r>
              <w:t>moveFrom</w:t>
            </w:r>
            <w:r>
              <w:t xml:space="preserve"> (§</w:t>
            </w:r>
            <w:fldSimple w:instr="REF bookaad03a63-410e-42a1-9d5f-65d12aadd7b6 \r \h">
              <w:r>
                <w:t>2.13.5.21</w:t>
              </w:r>
            </w:fldSimple>
            <w:r>
              <w:t xml:space="preserve">); </w:t>
            </w:r>
            <w:r>
              <w:t>moveTo</w:t>
            </w:r>
            <w:r>
              <w:t xml:space="preserve"> (§</w:t>
            </w:r>
            <w:fldSimple w:instr="REF booka41a88e2-c9fb-4667-aa94-eba90aec82c7 \r \h">
              <w:r>
                <w:t>2.13.5.26</w:t>
              </w:r>
            </w:fldSimple>
            <w:r>
              <w:t xml:space="preserve">); </w:t>
            </w:r>
            <w:r>
              <w:t/>
            </w:r>
            <w:hyperlink r:id="rId13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ff9ecf85-d91f-4df2-bfd8-0c55ba569d8d \r \h">
              <w:r>
                <w:t>7.1.2.75</w:t>
              </w:r>
            </w:fldSimple>
            <w:r>
              <w:t xml:space="preserve">); </w:t>
            </w:r>
            <w:r>
              <w:t/>
            </w:r>
            <w:hyperlink r:id="rId14">
              <w:r>
                <w:rPr>
                  <w:rStyle w:val="Hyperlink"/>
                </w:rPr>
                <w:t>oMath</w:t>
              </w:r>
            </w:hyperlink>
            <w:r>
              <w:t/>
            </w:r>
            <w:r>
              <w:t xml:space="preserve"> (§</w:t>
            </w:r>
            <w:fldSimple w:instr="REF bookd6818f5c-b913-4714-b353-240e18bfda0a \r \h">
              <w:r>
                <w:t>7.1.2.77</w:t>
              </w:r>
            </w:fldSimple>
            <w:r>
              <w:t xml:space="preserve">); </w:t>
            </w:r>
            <w:r>
              <w:t/>
            </w:r>
            <w:hyperlink r:id="rId15">
              <w:r>
                <w:rPr>
                  <w:rStyle w:val="Hyperlink"/>
                </w:rPr>
                <w:t>sub</w:t>
              </w:r>
            </w:hyperlink>
            <w:r>
              <w:t/>
            </w:r>
            <w:r>
              <w:t xml:space="preserve"> (§</w:t>
            </w:r>
            <w:fldSimple w:instr="REF bookf0b594ef-b1d6-428b-b16f-0ad6d29dccbe \r \h">
              <w:r>
                <w:t>7.1.2.112</w:t>
              </w:r>
            </w:fldSimple>
            <w:r>
              <w:t xml:space="preserve">); </w:t>
            </w:r>
            <w:r>
              <w:t/>
            </w:r>
            <w:hyperlink r:id="rId16">
              <w:r>
                <w:rPr>
                  <w:rStyle w:val="Hyperlink"/>
                </w:rPr>
                <w:t>sup</w:t>
              </w:r>
            </w:hyperlink>
            <w:r>
              <w:t/>
            </w:r>
            <w:r>
              <w:t xml:space="preserve"> (§</w:t>
            </w:r>
            <w:fldSimple w:instr="REF book1e7aea6b-6463-4f7a-81f6-1222ef9653d6 \r \h">
              <w:r>
                <w:t>7.1.2.114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34"/>
        <w:gridCol w:w="1176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0">
              <w:r>
                <w:rPr>
                  <w:rStyle w:val="Hyperlink"/>
                </w:rPr>
                <w:t>e</w:t>
              </w:r>
            </w:hyperlink>
            <w:r>
              <w:t/>
            </w:r>
            <w:r>
              <w:t xml:space="preserve"> (Base (Argument))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c6e89c20-9562-4fc9-846d-055565c2e880 \r \h">
              <w:r>
                <w:t>7.1.2.32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7">
              <w:r>
                <w:rPr>
                  <w:rStyle w:val="Hyperlink"/>
                </w:rPr>
                <w:t>naryPr</w:t>
              </w:r>
            </w:hyperlink>
            <w:r>
              <w:t/>
            </w:r>
            <w:r>
              <w:t xml:space="preserve"> (n-ary Properties)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e6552d6-42c0-4df6-a3ca-40fa450e01b4 \r \h">
              <w:r>
                <w:t>7.1.2.72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5">
              <w:r>
                <w:rPr>
                  <w:rStyle w:val="Hyperlink"/>
                </w:rPr>
                <w:t>sub</w:t>
              </w:r>
            </w:hyperlink>
            <w:r>
              <w:t/>
            </w:r>
            <w:r>
              <w:t xml:space="preserve"> (Subscript (Pre-Sub-Superscript))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f0b594ef-b1d6-428b-b16f-0ad6d29dccbe \r \h">
              <w:r>
                <w:t>7.1.2.112</w:t>
              </w:r>
            </w:fldSimple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16">
              <w:r>
                <w:rPr>
                  <w:rStyle w:val="Hyperlink"/>
                </w:rPr>
                <w:t>sup</w:t>
              </w:r>
            </w:hyperlink>
            <w:r>
              <w:t/>
            </w:r>
            <w:r>
              <w:t xml:space="preserve"> (Superscript (Superscript function))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1e7aea6b-6463-4f7a-81f6-1222ef9653d6 \r \h">
              <w:r>
                <w:t>7.1.2.114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name="CT_Nary"&gt;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7">
        <w:r>
          <w:rPr>
            <w:rStyle w:val="Hyperlink"/>
          </w:rPr>
          <w:t>naryPr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="CT_NaryPr" minOccurs="0"/&gt;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sub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="CT_OMathArg"/&gt;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6">
        <w:r>
          <w:rPr>
            <w:rStyle w:val="Hyperlink"/>
          </w:rPr>
          <w:t>sup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="CT_OMathArg"/&gt;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</w:t>
        </w:r>
      </w:hyperlink>
      <w:r>
        <w:t xml:space="preserve">" </w:t>
      </w:r>
      <w:hyperlink r:id="rId18">
        <w:r>
          <w:rPr>
            <w:rStyle w:val="Hyperlink"/>
          </w:rPr>
          <w:t>type</w:t>
        </w:r>
      </w:hyperlink>
      <w:r>
        <w:t>="CT_OMathArg"/&gt;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deg.docx" TargetMode="External"/><Relationship Id="rId9" Type="http://schemas.openxmlformats.org/officeDocument/2006/relationships/hyperlink" Target="den.docx" TargetMode="External"/><Relationship Id="rId10" Type="http://schemas.openxmlformats.org/officeDocument/2006/relationships/hyperlink" Target="e.docx" TargetMode="External"/><Relationship Id="rId11" Type="http://schemas.openxmlformats.org/officeDocument/2006/relationships/hyperlink" Target="fName.docx" TargetMode="External"/><Relationship Id="rId12" Type="http://schemas.openxmlformats.org/officeDocument/2006/relationships/hyperlink" Target="lim.docx" TargetMode="External"/><Relationship Id="rId13" Type="http://schemas.openxmlformats.org/officeDocument/2006/relationships/hyperlink" Target="num.docx" TargetMode="External"/><Relationship Id="rId14" Type="http://schemas.openxmlformats.org/officeDocument/2006/relationships/hyperlink" Target="oMath.docx" TargetMode="External"/><Relationship Id="rId15" Type="http://schemas.openxmlformats.org/officeDocument/2006/relationships/hyperlink" Target="sub.docx" TargetMode="External"/><Relationship Id="rId16" Type="http://schemas.openxmlformats.org/officeDocument/2006/relationships/hyperlink" Target="sup.docx" TargetMode="External"/><Relationship Id="rId17" Type="http://schemas.openxmlformats.org/officeDocument/2006/relationships/hyperlink" Target="naryPr.docx" TargetMode="External"/><Relationship Id="rId18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