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0_1" w:id="100001"/>
      <w:bookmarkStart w:name="bookadca4889-c47d-466a-821c-346eecab41d0_1" w:id="100002"/>
      <w:r>
        <w:t>grow</w:t>
      </w:r>
      <w:r>
        <w:t xml:space="preserve"> (n-ary Grow)</w:t>
      </w:r>
      <w:bookmarkEnd w:id="100001"/>
    </w:p>
    <w:bookmarkEnd w:id="100002"/>
    <w:p w:rsidRDefault="00675CE4" w:rsidP="00675CE4" w:rsidR="00675CE4">
      <w:r>
        <w:t xml:space="preserve">This element specifies the growth </w:t>
      </w:r>
      <w:hyperlink r:id="rId8">
        <w:r>
          <w:rPr>
            <w:rStyle w:val="Hyperlink"/>
          </w:rPr>
          <w:t>property</w:t>
        </w:r>
      </w:hyperlink>
      <w:r>
        <w:t xml:space="preserve"> of n-ary operators at the document level. When off, n-ary operators such as integrals and summations do not grow to match the size of their operand height. When on, the n-ary operator grows vertically to match its operand height. If this </w:t>
      </w:r>
      <w:hyperlink r:id="rId8">
        <w:r>
          <w:rPr>
            <w:rStyle w:val="Hyperlink"/>
          </w:rPr>
          <w:t>property</w:t>
        </w:r>
      </w:hyperlink>
      <w:r>
        <w:t xml:space="preserve"> is omitted, </w:t>
      </w:r>
      <w:r>
        <w:t xml:space="preserve">grow </w:t>
      </w:r>
      <w:r>
        <w:t xml:space="preserve">is set to </w:t>
      </w:r>
      <w:r>
        <w:t>off</w:t>
      </w:r>
      <w:r>
        <w:t>. [</w:t>
      </w:r>
      <w:r>
        <w:t>Example</w:t>
      </w:r>
      <w:r>
        <w:t xml:space="preserve">: The two integrals below demonstrate the difference between </w:t>
      </w:r>
      <w:r>
        <w:t xml:space="preserve">grow </w:t>
      </w:r>
      <w:r>
        <w:t xml:space="preserve">= </w:t>
      </w:r>
      <w:r>
        <w:t xml:space="preserve">off </w:t>
      </w:r>
      <w:r>
        <w:t xml:space="preserve">and </w:t>
      </w:r>
      <w:r>
        <w:t xml:space="preserve">grow </w:t>
      </w:r>
      <w:r>
        <w:t xml:space="preserve">= </w:t>
      </w:r>
      <w:r>
        <w:t>on.</w:t>
      </w:r>
    </w:p>
    <w:p w:rsidRDefault="00675CE4" w:rsidP="00675CE4" w:rsidR="00675CE4">
      <m:oMathPara>
        <m:oMath>
          <m:nary>
            <m:naryPr>
              <m:ctrlPr>
                <w:rPr>
                  <w:rFonts w:hAnsi="Cambria Math"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hAnsi="Cambria Math" w:asci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</w:rPr>
                <m:t>1</m:t>
              </m:r>
            </m:sup>
            <m:e>
              <m:f>
                <m:fPr>
                  <m:ctrlPr>
                    <w:rPr>
                      <w:rFonts w:hAnsi="Cambria Math" w:asci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hAnsi="Cambria Math" w:ascii="Cambria Math"/>
                        </w:rPr>
                      </m:ctrlPr>
                    </m:sSupPr>
                    <m:e>
                      <m:r>
                        <w:rPr>
                          <w:rFonts w:hAnsi="Cambria Math" w:asci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hAnsi="Cambria Math" w:asci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+</m:t>
                  </m:r>
                  <m:r>
                    <w:rPr>
                      <w:rFonts w:hAnsi="Cambria Math" w:ascii="Cambria Math"/>
                    </w:rPr>
                    <m:t>y</m:t>
                  </m:r>
                </m:den>
              </m:f>
              <m:r>
                <w:rPr>
                  <w:rFonts w:hAnsi="Cambria Math" w:ascii="Cambria Math"/>
                </w:rPr>
                <m:t>dx</m:t>
              </m:r>
            </m:e>
          </m:nary>
          <m:nary>
            <m:naryPr>
              <m:grow m:val="1"/>
              <m:ctrlPr>
                <w:rPr>
                  <w:rFonts w:hAnsi="Cambria Math"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hAnsi="Cambria Math" w:asci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</w:rPr>
                <m:t>1</m:t>
              </m:r>
            </m:sup>
            <m:e>
              <m:f>
                <m:fPr>
                  <m:ctrlPr>
                    <w:rPr>
                      <w:rFonts w:hAnsi="Cambria Math" w:asci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hAnsi="Cambria Math" w:ascii="Cambria Math"/>
                        </w:rPr>
                      </m:ctrlPr>
                    </m:sSupPr>
                    <m:e>
                      <m:r>
                        <w:rPr>
                          <w:rFonts w:hAnsi="Cambria Math" w:asci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hAnsi="Cambria Math" w:asci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+</m:t>
                  </m:r>
                  <m:r>
                    <w:rPr>
                      <w:rFonts w:hAnsi="Cambria Math" w:ascii="Cambria Math"/>
                    </w:rPr>
                    <m:t>y</m:t>
                  </m:r>
                </m:den>
              </m:f>
              <m:r>
                <w:rPr>
                  <w:rFonts w:hAnsi="Cambria Math" w:ascii="Cambria Math"/>
                </w:rPr>
                <m:t>dy</m:t>
              </m:r>
            </m:e>
          </m:nary>
          <m:r>
            <m:rPr>
              <m:sty m:val="p"/>
            </m:rPr>
            <w:rPr>
              <w:rFonts w:hAnsi="Cambria Math" w:ascii="Cambria Math"/>
            </w:rPr>
            <w:br/>
          </m:r>
        </m:oMath>
      </m:oMathPara>
    </w:p>
    <w:p w:rsidRDefault="00675CE4" w:rsidP="00675CE4" w:rsidR="00675CE4">
      <w:r>
        <w:t xml:space="preserve">The XML that defines </w:t>
      </w:r>
      <w:r>
        <w:t/>
      </w:r>
      <w:hyperlink r:id="rId9">
        <w:r>
          <w:rPr>
            <w:rStyle w:val="Hyperlink"/>
          </w:rPr>
          <w:t>nary</w:t>
        </w:r>
      </w:hyperlink>
      <w:r>
        <w:t/>
      </w:r>
      <w:r>
        <w:t xml:space="preserve"> growth is:</w:t>
      </w:r>
    </w:p>
    <w:p w:rsidRDefault="00675CE4" w:rsidP="00675CE4" w:rsidR="00675CE4">
      <w:pPr>
        <w:pStyle w:val="c"/>
      </w:pPr>
      <w:r>
        <w:t>&lt;m:naryPr&gt;</w:t>
      </w:r>
      <w:r>
        <w:br/>
      </w:r>
      <w:r>
        <w:t xml:space="preserve">  &lt;m:chr  m:val="&amp;#8747;"/&gt;</w:t>
      </w:r>
      <w:r>
        <w:br/>
      </w:r>
      <w:r>
        <w:t xml:space="preserve">  &lt;m:grow m:val="on"/&gt;</w:t>
      </w:r>
      <w:r>
        <w:br/>
      </w:r>
      <w:r>
        <w:t>&lt;/m:naryPr&gt;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(§</w:t>
            </w:r>
            <w:fldSimple w:instr="REF book1e6552d6-42c0-4df6-a3ca-40fa450e01b4 \r \h">
              <w:r>
                <w:t>7.1.2.72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nary.docx" TargetMode="External"/><Relationship Id="rId10" Type="http://schemas.openxmlformats.org/officeDocument/2006/relationships/hyperlink" Target="dPr.docx" TargetMode="External"/><Relationship Id="rId11" Type="http://schemas.openxmlformats.org/officeDocument/2006/relationships/hyperlink" Target="naryPr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