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6_1" w:id="100001"/>
      <w:bookmarkStart w:name="book85a26505-29a4-4b2b-a1e3-5bd5767ecd1c_1" w:id="100002"/>
      <w:r>
        <w:t>diff</w:t>
      </w:r>
      <w:r>
        <w:t xml:space="preserve"> (Differential)</w:t>
      </w:r>
      <w:bookmarkEnd w:id="100001"/>
    </w:p>
    <w:bookmarkEnd w:id="100002"/>
    <w:p w:rsidRDefault="00675CE4" w:rsidP="00675CE4" w:rsidR="00675CE4">
      <w:r>
        <w:t xml:space="preserve">The element specifies the differential </w:t>
      </w:r>
      <w:hyperlink r:id="rId8">
        <w:r>
          <w:rPr>
            <w:rStyle w:val="Hyperlink"/>
          </w:rPr>
          <w:t>property</w:t>
        </w:r>
      </w:hyperlink>
      <w:r>
        <w:t xml:space="preserve"> on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. When 'on,' the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 acts as a differential (e.g., </w:t>
      </w:r>
      <m:oMath>
        <m:box>
          <m:boxPr>
            <m:diff m:val="1"/>
            <m:ctrlPr>
              <w:rPr>
                <w:rFonts w:hAnsi="Cambria Math" w:ascii="Cambria Math"/>
              </w:rPr>
            </m:ctrlPr>
          </m:boxPr>
          <m:e>
            <m:r>
              <w:rPr>
                <w:rFonts w:hAnsi="Cambria Math" w:ascii="Cambria Math"/>
              </w:rPr>
              <m:t>dx</m:t>
            </m:r>
          </m:e>
        </m:box>
      </m:oMath>
      <w:r>
        <w:t xml:space="preserve"> in an integrand), and receives the appropriate horizontal spacing for the mathematical differential. When this </w:t>
      </w:r>
      <w:hyperlink r:id="rId8">
        <w:r>
          <w:rPr>
            <w:rStyle w:val="Hyperlink"/>
          </w:rPr>
          <w:t>property</w:t>
        </w:r>
      </w:hyperlink>
      <w:r>
        <w:t xml:space="preserve"> is omitted, the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 is not treated as a differential. [</w:t>
      </w:r>
      <w:r>
        <w:t>Example</w:t>
      </w:r>
      <w:r>
        <w:t xml:space="preserve">: The following example demonstrates a </w:t>
      </w:r>
      <w:hyperlink r:id="rId9">
        <w:r>
          <w:rPr>
            <w:rStyle w:val="Hyperlink"/>
          </w:rPr>
          <w:t>box</w:t>
        </w:r>
      </w:hyperlink>
      <w:r>
        <w:t xml:space="preserve"> set as differential in use, both in its proper form and in XML:</w:t>
      </w:r>
    </w:p>
    <w:p w:rsidRDefault="00675CE4" w:rsidP="00675CE4" w:rsidR="00675CE4">
      <m:oMathPara>
        <m:oMathParaPr>
          <m:jc m:val="centerGroup"/>
        </m:oMathParaPr>
        <m:oMath>
          <m:nary>
            <m:naryPr>
              <m:ctrlPr>
                <w:rPr>
                  <w:rFonts w:hAnsi="Cambria Math"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hAnsi="Cambria Math" w:asci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</w:rPr>
                <m:t>1</m:t>
              </m:r>
            </m:sup>
            <m:e>
              <m:r>
                <w:rPr>
                  <w:rFonts w:hAnsi="Cambria Math" w:ascii="Cambria Math"/>
                </w:rPr>
                <m:t>x</m:t>
              </m:r>
              <m:box>
                <m:boxPr>
                  <m:diff m:val="1"/>
                  <m:ctrlPr>
                    <w:rPr>
                      <w:rFonts w:hAnsi="Cambria Math" w:ascii="Cambria Math"/>
                    </w:rPr>
                  </m:ctrlPr>
                </m:boxPr>
                <m:e>
                  <m:r>
                    <w:rPr>
                      <w:rFonts w:hAnsi="Cambria Math" w:ascii="Cambria Math"/>
                    </w:rPr>
                    <m:t>dx</m:t>
                  </m:r>
                </m:e>
              </m:box>
            </m:e>
          </m:nary>
        </m:oMath>
      </m:oMathPara>
    </w:p>
    <w:p w:rsidRDefault="00675CE4" w:rsidP="00675CE4" w:rsidR="00675CE4">
      <w:pPr>
        <w:pStyle w:val="c"/>
      </w:pPr>
      <w:r>
        <w:t>&lt;m:nary&gt;</w:t>
      </w:r>
      <w:r>
        <w:br/>
      </w:r>
      <w:r>
        <w:t xml:space="preserve">  &lt;m:naryPr&gt;</w:t>
      </w:r>
      <w:r>
        <w:br/>
      </w:r>
      <w:r>
        <w:t xml:space="preserve">    &lt;m:chr m:val="&amp;#8747;"/&gt;</w:t>
      </w:r>
      <w:r>
        <w:br/>
      </w:r>
      <w:r>
        <w:t xml:space="preserve">  &lt;/m:naryPr&gt;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&lt;m:sub&gt;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m:val="roman"/&gt;</w:t>
      </w:r>
      <w:r>
        <w:br/>
      </w:r>
      <w:r>
        <w:t xml:space="preserve">          &lt;m:sty m:val="p"/&gt;</w:t>
      </w:r>
      <w:r>
        <w:br/>
      </w:r>
      <w:r>
        <w:t xml:space="preserve">        &lt;/m:rPr&gt;</w:t>
      </w:r>
      <w:r>
        <w:br/>
      </w:r>
      <w:r>
        <w:t xml:space="preserve">        &lt;m:t&gt;0&lt;/m:t&gt;</w:t>
      </w:r>
      <w:r>
        <w:br/>
      </w:r>
      <w:r>
        <w:t xml:space="preserve">      &lt;/m:r&gt;</w:t>
      </w:r>
      <w:r>
        <w:br/>
      </w:r>
      <w:r>
        <w:t xml:space="preserve">  &lt;/m:sub&gt;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&lt;m:sup&gt;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&lt;/m:r&gt;</w:t>
      </w:r>
      <w:r>
        <w:br/>
      </w:r>
      <w:r>
        <w:t xml:space="preserve">  &lt;/m:sup&gt;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&lt;/m:r&gt;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&lt;m:box&gt;</w:t>
      </w:r>
      <w:r>
        <w:br/>
      </w:r>
      <w:r>
        <w:t xml:space="preserve">      &lt;m:boxPr&gt;</w:t>
      </w:r>
      <w:r>
        <w:br/>
      </w:r>
      <w:r>
        <w:t xml:space="preserve">        &lt;m:diff  m:val="on"/&gt;</w:t>
      </w:r>
      <w:r>
        <w:br/>
      </w:r>
      <w:r>
        <w:t xml:space="preserve">      &lt;/m:boxPr&gt;</w:t>
      </w:r>
      <w:r>
        <w:br/>
      </w:r>
      <w:r>
        <w:t xml:space="preserve">      &lt;m:e&gt;</w:t>
      </w:r>
      <w:r>
        <w:br/>
      </w:r>
      <w:r>
        <w:t xml:space="preserve">        &lt;m:r&gt;</w:t>
      </w:r>
      <w:r>
        <w:br/>
      </w:r>
      <w:r>
        <w:t xml:space="preserve">          &lt;m:t&gt;dx&lt;/m:t&gt;</w:t>
      </w:r>
      <w:r>
        <w:br/>
      </w:r>
      <w:r>
        <w:t xml:space="preserve">        &lt;/m:r&gt;</w:t>
      </w:r>
      <w:r>
        <w:br/>
      </w:r>
      <w:r>
        <w:t xml:space="preserve">      &lt;/m:e&gt;</w:t>
      </w:r>
      <w:r>
        <w:br/>
      </w:r>
      <w:r>
        <w:t xml:space="preserve">    &lt;/m:box&gt;</w:t>
      </w:r>
      <w:r>
        <w:br/>
      </w:r>
      <w:r>
        <w:t xml:space="preserve">  &lt;/m:e&gt;</w:t>
      </w:r>
      <w:r>
        <w:br/>
      </w:r>
      <w:r>
        <w:t>&lt;/m:nary&gt;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(§</w:t>
            </w:r>
            <w:fldSimple w:instr="REF book098a7ea9-03ba-4775-b6cd-219f3495000b \r \h">
              <w:r>
                <w:t>7.1.2.14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box.docx" TargetMode="External"/><Relationship Id="rId10" Type="http://schemas.openxmlformats.org/officeDocument/2006/relationships/hyperlink" Target="boxPr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