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0_1" w:id="100001"/>
      <w:bookmarkStart w:name="bookbea8b8fb-7900-4b9c-97fd-db0ab463762f_1" w:id="100002"/>
      <w:r>
        <w:t>ctrlPr</w:t>
      </w:r>
      <w:r>
        <w:t xml:space="preserve"> (Control Properties)</w:t>
      </w:r>
      <w:bookmarkEnd w:id="100001"/>
    </w:p>
    <w:bookmarkEnd w:id="100002"/>
    <w:p w:rsidRDefault="00675CE4" w:rsidP="00675CE4" w:rsidR="00675CE4">
      <w:r>
        <w:t xml:space="preserve">This element specifies properties on control characters; that is, object characters that cannot be selected. Examples of control characters are n-ary operators (excluding their limits and bases), fraction bars (excluding the numerator and denominator), and grouping characters (excluding the base). </w:t>
      </w:r>
      <w:r>
        <w:t>ctrlPr</w:t>
      </w:r>
      <w:r>
        <w:t xml:space="preserve"> allows formatting properties to be stored on these control characters. The control character inherits its formatting from the paragraph formatting; </w:t>
      </w:r>
      <w:r>
        <w:t xml:space="preserve">ctrlPr </w:t>
      </w:r>
      <w:r>
        <w:t xml:space="preserve">contains the formatting differences between the control character and the paragraph formatting. </w:t>
      </w:r>
    </w:p>
    <w:p w:rsidRDefault="00675CE4" w:rsidP="00675CE4" w:rsidR="00675CE4">
      <w:r>
        <w:t>[</w:t>
      </w:r>
      <w:r>
        <w:t>Example</w:t>
      </w:r>
      <w:r>
        <w:t>: The example below shows that the control character is of font Cambria Math. All other formatting, such as text size and color, are the same as the paragraph.</w:t>
      </w:r>
    </w:p>
    <w:p w:rsidRDefault="00675CE4" w:rsidP="00675CE4" w:rsidR="00675CE4">
      <w:pPr>
        <w:pStyle w:val="c"/>
        <w:rPr>
          <w:rFonts w:eastAsiaTheme="minorHAnsi"/>
        </w:rPr>
      </w:pPr>
      <w:r>
        <w:t>&lt;m:ctrlPr&gt;</w:t>
      </w:r>
      <w:r>
        <w:br/>
      </w:r>
      <w:r>
        <w:t xml:space="preserve">  &lt;w:rPr&gt;</w:t>
      </w:r>
      <w:r>
        <w:br/>
      </w:r>
      <w:r>
        <w:t xml:space="preserve">    &lt;w:rFonts w:ascii="Cambria </w:t>
      </w:r>
      <w:hyperlink r:id="rId8">
        <w:r>
          <w:rPr>
            <w:rStyle w:val="Hyperlink"/>
          </w:rPr>
          <w:t>Math</w:t>
        </w:r>
      </w:hyperlink>
      <w:r>
        <w:t xml:space="preserve">" w:hAnsi="Cambria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&lt;/w:rPr&gt;</w:t>
      </w:r>
      <w:r>
        <w:br/>
      </w:r>
      <w:r>
        <w:t>&lt;/m:ctrlPr&gt;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>CtrlPr</w:t>
      </w:r>
      <w:r>
        <w:t xml:space="preserve"> is also used to save properties on characters used in the Linear representation of an equation, that are not displayed in the Professional form. For example, the linear string ∫_0^1 might have color on the _ or ^. Though these characters are not displayed in Professional form, their formatting is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accPr</w:t>
              </w:r>
            </w:hyperlink>
            <w:r>
              <w:t/>
            </w:r>
            <w:r>
              <w:t xml:space="preserve"> (§</w:t>
            </w:r>
            <w:fldSimple w:instr="REF bookc1699035-42fe-4d9f-b9fb-fa43fa55fe84 \r \h">
              <w:r>
                <w:t>7.1.2.2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barPr</w:t>
              </w:r>
            </w:hyperlink>
            <w:r>
              <w:t/>
            </w:r>
            <w:r>
              <w:t xml:space="preserve"> (§</w:t>
            </w:r>
            <w:fldSimple w:instr="REF bookbc56b067-2618-49c1-b235-e510671593af \r \h">
              <w:r>
                <w:t>7.1.2.8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eqArrPr</w:t>
              </w:r>
            </w:hyperlink>
            <w:r>
              <w:t/>
            </w:r>
            <w:r>
              <w:t xml:space="preserve"> (§</w:t>
            </w:r>
            <w:fldSimple w:instr="REF book46a2f31c-ec7d-4394-8f85-7d9fb3e76ea2 \r \h">
              <w:r>
                <w:t>7.1.2.35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fPr</w:t>
              </w:r>
            </w:hyperlink>
            <w:r>
              <w:t/>
            </w:r>
            <w:r>
              <w:t xml:space="preserve"> (§</w:t>
            </w:r>
            <w:fldSimple w:instr="REF book296eb107-e14a-417f-a516-cf69bc388c5c \r \h">
              <w:r>
                <w:t>7.1.2.38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funcPr</w:t>
              </w:r>
            </w:hyperlink>
            <w:r>
              <w:t/>
            </w:r>
            <w:r>
              <w:t xml:space="preserve"> (§</w:t>
            </w:r>
            <w:fldSimple w:instr="REF book0287f56d-726b-4727-afa6-6a46bd950f54 \r \h">
              <w:r>
                <w:t>7.1.2.40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groupChrPr</w:t>
              </w:r>
            </w:hyperlink>
            <w:r>
              <w:t/>
            </w:r>
            <w:r>
              <w:t xml:space="preserve"> (§</w:t>
            </w:r>
            <w:fldSimple w:instr="REF bookbf9778da-9a8f-4092-999d-ee9272652161 \r \h">
              <w:r>
                <w:t>7.1.2.42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limLowPr</w:t>
              </w:r>
            </w:hyperlink>
            <w:r>
              <w:t/>
            </w:r>
            <w:r>
              <w:t xml:space="preserve"> (§</w:t>
            </w:r>
            <w:fldSimple w:instr="REF bookbdd3c121-ea4a-4053-a3c0-afa22fb866bc \r \h">
              <w:r>
                <w:t>7.1.2.55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limUppPr</w:t>
              </w:r>
            </w:hyperlink>
            <w:r>
              <w:t/>
            </w:r>
            <w:r>
              <w:t xml:space="preserve"> (§</w:t>
            </w:r>
            <w:fldSimple w:instr="REF bookd8962ae3-bf6a-4ac2-9130-ceb8c7be0460 \r \h">
              <w:r>
                <w:t>7.1.2.57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(§</w:t>
            </w:r>
            <w:fldSimple w:instr="REF book96198364-f8c9-40ad-9869-e2e694dc4ef9 \r \h">
              <w:r>
                <w:t>7.1.2.68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(§</w:t>
            </w:r>
            <w:fldSimple w:instr="REF book1e6552d6-42c0-4df6-a3ca-40fa450e01b4 \r \h">
              <w:r>
                <w:t>7.1.2.72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phantPr</w:t>
              </w:r>
            </w:hyperlink>
            <w:r>
              <w:t/>
            </w:r>
            <w:r>
              <w:t xml:space="preserve"> (§</w:t>
            </w:r>
            <w:fldSimple w:instr="REF book91f275db-6a97-4a1a-b99c-7d56ec3d771b \r \h">
              <w:r>
                <w:t>7.1.2.82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radPr</w:t>
              </w:r>
            </w:hyperlink>
            <w:r>
              <w:t/>
            </w:r>
            <w:r>
              <w:t xml:space="preserve"> (§</w:t>
            </w:r>
            <w:fldSimple w:instr="REF book4d8dbab8-af8c-4975-920f-54fcb5ace5dd \r \h">
              <w:r>
                <w:t>7.1.2.89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sPrePr</w:t>
              </w:r>
            </w:hyperlink>
            <w:r>
              <w:t/>
            </w:r>
            <w:r>
              <w:t xml:space="preserve"> (§</w:t>
            </w:r>
            <w:fldSimple w:instr="REF bookb0c443dd-e6b8-4193-a75d-a85fc930591b \r \h">
              <w:r>
                <w:t>7.1.2.100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sSubPr</w:t>
              </w:r>
            </w:hyperlink>
            <w:r>
              <w:t/>
            </w:r>
            <w:r>
              <w:t xml:space="preserve"> (§</w:t>
            </w:r>
            <w:fldSimple w:instr="REF book3b639a07-eb93-4349-8c3a-6578026418e2 \r \h">
              <w:r>
                <w:t>7.1.2.102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sSubSupPr</w:t>
              </w:r>
            </w:hyperlink>
            <w:r>
              <w:t/>
            </w:r>
            <w:r>
              <w:t xml:space="preserve"> (§</w:t>
            </w:r>
            <w:fldSimple w:instr="REF bookfbc564c7-a8ec-4b20-b588-878dde541809 \r \h">
              <w:r>
                <w:t>7.1.2.104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sSupPr</w:t>
              </w:r>
            </w:hyperlink>
            <w:r>
              <w:t/>
            </w:r>
            <w:r>
              <w:t xml:space="preserve"> (§</w:t>
            </w:r>
            <w:fldSimple w:instr="REF book9c85d3a0-abb1-40d0-96fe-4b2fef886928 \r \h">
              <w:r>
                <w:t>7.1.2.106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</w:t>
            </w:r>
            <w:hyperlink r:id="rId8">
              <w:r>
                <w:rPr>
                  <w:rStyle w:val="Hyperlink"/>
                </w:rPr>
                <w:t>Math</w:t>
              </w:r>
            </w:hyperlink>
            <w:r>
              <w:t xml:space="preserve"> Control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fb4a93c-81d9-43b3-950c-fbdec1486b5d \r \h">
              <w:r>
                <w:t>2.13.5.15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</w:t>
            </w:r>
            <w:hyperlink r:id="rId8">
              <w:r>
                <w:rPr>
                  <w:rStyle w:val="Hyperlink"/>
                </w:rPr>
                <w:t>Math</w:t>
              </w:r>
            </w:hyperlink>
            <w:r>
              <w:t xml:space="preserve"> Control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b4cb0b6-48c0-4c71-bbee-3e0c8c1f8fc5 \r \h">
              <w:r>
                <w:t>2.13.5.17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6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b6f25ce-1688-45a4-b463-58e76b6eeb42 \r \h">
              <w:r>
                <w:t>2.3.2.25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name="CT_CtrlPr"&gt;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ref="w:EG_RPrMath"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accPr.docx" TargetMode="External"/><Relationship Id="rId10" Type="http://schemas.openxmlformats.org/officeDocument/2006/relationships/hyperlink" Target="barPr.docx" TargetMode="External"/><Relationship Id="rId11" Type="http://schemas.openxmlformats.org/officeDocument/2006/relationships/hyperlink" Target="borderBoxPr.docx" TargetMode="External"/><Relationship Id="rId12" Type="http://schemas.openxmlformats.org/officeDocument/2006/relationships/hyperlink" Target="boxPr.docx" TargetMode="External"/><Relationship Id="rId13" Type="http://schemas.openxmlformats.org/officeDocument/2006/relationships/hyperlink" Target="deg.docx" TargetMode="External"/><Relationship Id="rId14" Type="http://schemas.openxmlformats.org/officeDocument/2006/relationships/hyperlink" Target="den.docx" TargetMode="External"/><Relationship Id="rId15" Type="http://schemas.openxmlformats.org/officeDocument/2006/relationships/hyperlink" Target="dPr.docx" TargetMode="External"/><Relationship Id="rId16" Type="http://schemas.openxmlformats.org/officeDocument/2006/relationships/hyperlink" Target="e.docx" TargetMode="External"/><Relationship Id="rId17" Type="http://schemas.openxmlformats.org/officeDocument/2006/relationships/hyperlink" Target="eqArrPr.docx" TargetMode="External"/><Relationship Id="rId18" Type="http://schemas.openxmlformats.org/officeDocument/2006/relationships/hyperlink" Target="fName.docx" TargetMode="External"/><Relationship Id="rId19" Type="http://schemas.openxmlformats.org/officeDocument/2006/relationships/hyperlink" Target="fPr.docx" TargetMode="External"/><Relationship Id="rId20" Type="http://schemas.openxmlformats.org/officeDocument/2006/relationships/hyperlink" Target="funcPr.docx" TargetMode="External"/><Relationship Id="rId21" Type="http://schemas.openxmlformats.org/officeDocument/2006/relationships/hyperlink" Target="groupChrPr.docx" TargetMode="External"/><Relationship Id="rId22" Type="http://schemas.openxmlformats.org/officeDocument/2006/relationships/hyperlink" Target="lim.docx" TargetMode="External"/><Relationship Id="rId23" Type="http://schemas.openxmlformats.org/officeDocument/2006/relationships/hyperlink" Target="limLowPr.docx" TargetMode="External"/><Relationship Id="rId24" Type="http://schemas.openxmlformats.org/officeDocument/2006/relationships/hyperlink" Target="limUppPr.docx" TargetMode="External"/><Relationship Id="rId25" Type="http://schemas.openxmlformats.org/officeDocument/2006/relationships/hyperlink" Target="mPr.docx" TargetMode="External"/><Relationship Id="rId26" Type="http://schemas.openxmlformats.org/officeDocument/2006/relationships/hyperlink" Target="naryPr.docx" TargetMode="External"/><Relationship Id="rId27" Type="http://schemas.openxmlformats.org/officeDocument/2006/relationships/hyperlink" Target="num.docx" TargetMode="External"/><Relationship Id="rId28" Type="http://schemas.openxmlformats.org/officeDocument/2006/relationships/hyperlink" Target="phantPr.docx" TargetMode="External"/><Relationship Id="rId29" Type="http://schemas.openxmlformats.org/officeDocument/2006/relationships/hyperlink" Target="radPr.docx" TargetMode="External"/><Relationship Id="rId30" Type="http://schemas.openxmlformats.org/officeDocument/2006/relationships/hyperlink" Target="sPrePr.docx" TargetMode="External"/><Relationship Id="rId31" Type="http://schemas.openxmlformats.org/officeDocument/2006/relationships/hyperlink" Target="sSubPr.docx" TargetMode="External"/><Relationship Id="rId32" Type="http://schemas.openxmlformats.org/officeDocument/2006/relationships/hyperlink" Target="sSubSupPr.docx" TargetMode="External"/><Relationship Id="rId33" Type="http://schemas.openxmlformats.org/officeDocument/2006/relationships/hyperlink" Target="sSupPr.docx" TargetMode="External"/><Relationship Id="rId34" Type="http://schemas.openxmlformats.org/officeDocument/2006/relationships/hyperlink" Target="sub.docx" TargetMode="External"/><Relationship Id="rId35" Type="http://schemas.openxmlformats.org/officeDocument/2006/relationships/hyperlink" Target="sup.docx" TargetMode="External"/><Relationship Id="rId36" Type="http://schemas.openxmlformats.org/officeDocument/2006/relationships/hyperlink" Target="r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