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61_1" w:id="100001"/>
      <w:bookmarkStart w:name="book4fdf45b1-1227-4a01-87e9-d90bfe7b2fc8_1" w:id="100002"/>
      <w:r>
        <w:t>ST_SourceType</w:t>
      </w:r>
      <w:r>
        <w:t xml:space="preserve"> (Bibliographic Data </w:t>
      </w:r>
      <w:hyperlink r:id="rId8">
        <w:r>
          <w:rPr>
            <w:rStyle w:val="Hyperlink"/>
          </w:rPr>
          <w:t>Source</w:t>
        </w:r>
      </w:hyperlink>
      <w:r>
        <w:t xml:space="preserve"> Types)</w:t>
      </w:r>
      <w:bookmarkEnd w:id="100001"/>
    </w:p>
    <w:bookmarkEnd w:id="100002"/>
    <w:p w:rsidRDefault="00675CE4" w:rsidP="00675CE4" w:rsidR="00675CE4">
      <w:r>
        <w:t xml:space="preserve">This simple </w:t>
      </w:r>
      <w:hyperlink r:id="rId9">
        <w:r>
          <w:rPr>
            <w:rStyle w:val="Hyperlink"/>
          </w:rPr>
          <w:t>type</w:t>
        </w:r>
      </w:hyperlink>
      <w:r>
        <w:t xml:space="preserve"> specifies the possible types of sources that may be used within bibliographic data in an Office Open XML document.</w:t>
      </w:r>
    </w:p>
    <w:p w:rsidRDefault="00675CE4" w:rsidP="00675CE4" w:rsidR="00675CE4">
      <w:r>
        <w:t>[</w:t>
      </w:r>
      <w:r>
        <w:t>Note:</w:t>
      </w:r>
      <w:r>
        <w:t xml:space="preserve"> The Office Open XML formats support a collection of predefined source types based on the categories most commonly used in various citation and bibliography style guidelines . The set of predefined source types can be extended as needed. The recommended approach for extending this set is to use the </w:t>
      </w:r>
      <w:r>
        <w:t>Misc</w:t>
      </w:r>
      <w:r>
        <w:t xml:space="preserve"> </w:t>
      </w:r>
      <w:hyperlink r:id="rId9">
        <w:r>
          <w:rPr>
            <w:rStyle w:val="Hyperlink"/>
          </w:rPr>
          <w:t>type</w:t>
        </w:r>
      </w:hyperlink>
      <w:r>
        <w:t xml:space="preserve">, and then leverage the methods described in Part 5 of this standard for extending the format with new attributes or elements. </w:t>
      </w:r>
      <w:r>
        <w:t>end note.</w:t>
      </w:r>
      <w:r>
        <w:t>]</w:t>
      </w:r>
    </w:p>
    <w:p w:rsidRDefault="00675CE4" w:rsidP="00675CE4" w:rsidR="00675CE4">
      <w:r>
        <w:t xml:space="preserve">This simple type's contents are a restriction of the </w:t>
      </w:r>
      <w:r>
        <w:t/>
      </w:r>
      <w:hyperlink r:id="rId10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Art</w:t>
            </w:r>
            <w:r>
              <w:t xml:space="preserve"> (Art)</w:t>
            </w:r>
          </w:p>
        </w:tc>
        <w:tc>
          <w:tcPr>
            <w:tcW w:type="pct" w:w="2500"/>
          </w:tcPr>
          <w:p w:rsidRDefault="00675CE4" w:rsidP="002E5918" w:rsidR="00675CE4">
            <w:r>
              <w:t>Art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ArticleInAPeriodical</w:t>
            </w:r>
            <w:r>
              <w:t xml:space="preserve"> (Article in a Periodical)</w:t>
            </w:r>
          </w:p>
        </w:tc>
        <w:tc>
          <w:tcPr>
            <w:tcW w:type="pct" w:w="2500"/>
          </w:tcPr>
          <w:p w:rsidRDefault="00675CE4" w:rsidP="002E5918" w:rsidR="00675CE4">
            <w:r>
              <w:t>Article in a Periodical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Book</w:t>
            </w:r>
            <w:r>
              <w:t xml:space="preserve"> (Book)</w:t>
            </w:r>
          </w:p>
        </w:tc>
        <w:tc>
          <w:tcPr>
            <w:tcW w:type="pct" w:w="2500"/>
          </w:tcPr>
          <w:p w:rsidRDefault="00675CE4" w:rsidP="002E5918" w:rsidR="00675CE4">
            <w:r>
              <w:t>Book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BookSection</w:t>
            </w:r>
            <w:r>
              <w:t xml:space="preserve"> (Book Section)</w:t>
            </w:r>
          </w:p>
        </w:tc>
        <w:tc>
          <w:tcPr>
            <w:tcW w:type="pct" w:w="2500"/>
          </w:tcPr>
          <w:p w:rsidRDefault="00675CE4" w:rsidP="002E5918" w:rsidR="00675CE4">
            <w:r>
              <w:t>Book Section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Case</w:t>
            </w:r>
            <w:r>
              <w:t xml:space="preserve"> (Case)</w:t>
            </w:r>
          </w:p>
        </w:tc>
        <w:tc>
          <w:tcPr>
            <w:tcW w:type="pct" w:w="2500"/>
          </w:tcPr>
          <w:p w:rsidRDefault="00675CE4" w:rsidP="002E5918" w:rsidR="00675CE4">
            <w:r>
              <w:t>Case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ConferenceProceedings</w:t>
            </w:r>
            <w:r>
              <w:t xml:space="preserve"> (Conference Proceedings)</w:t>
            </w:r>
          </w:p>
        </w:tc>
        <w:tc>
          <w:tcPr>
            <w:tcW w:type="pct" w:w="2500"/>
          </w:tcPr>
          <w:p w:rsidRDefault="00675CE4" w:rsidP="002E5918" w:rsidR="00675CE4">
            <w:r>
              <w:t>Conference Proceedings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DocumentFromInternetSite</w:t>
            </w:r>
            <w:r>
              <w:t xml:space="preserve"> (Document from Internet Site)</w:t>
            </w:r>
          </w:p>
        </w:tc>
        <w:tc>
          <w:tcPr>
            <w:tcW w:type="pct" w:w="2500"/>
          </w:tcPr>
          <w:p w:rsidRDefault="00675CE4" w:rsidP="002E5918" w:rsidR="00675CE4">
            <w:r>
              <w:t>Document from Internet Site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ElectronicSource</w:t>
            </w:r>
            <w:r>
              <w:t xml:space="preserve"> (Electronic Source)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Electronic </w:t>
            </w:r>
            <w:hyperlink r:id="rId8">
              <w:r>
                <w:rPr>
                  <w:rStyle w:val="Hyperlink"/>
                </w:rPr>
                <w:t>Source</w:t>
              </w:r>
            </w:hyperlink>
            <w:r>
              <w:t/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Film</w:t>
            </w:r>
            <w:r>
              <w:t xml:space="preserve"> (Film)</w:t>
            </w:r>
          </w:p>
        </w:tc>
        <w:tc>
          <w:tcPr>
            <w:tcW w:type="pct" w:w="2500"/>
          </w:tcPr>
          <w:p w:rsidRDefault="00675CE4" w:rsidP="002E5918" w:rsidR="00675CE4">
            <w:r>
              <w:t>Film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InternetSite</w:t>
            </w:r>
            <w:r>
              <w:t xml:space="preserve"> (Internet Site)</w:t>
            </w:r>
          </w:p>
        </w:tc>
        <w:tc>
          <w:tcPr>
            <w:tcW w:type="pct" w:w="2500"/>
          </w:tcPr>
          <w:p w:rsidRDefault="00675CE4" w:rsidP="002E5918" w:rsidR="00675CE4">
            <w:r>
              <w:t>Internet Site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Interview</w:t>
            </w:r>
            <w:r>
              <w:t xml:space="preserve"> (Interview)</w:t>
            </w:r>
          </w:p>
        </w:tc>
        <w:tc>
          <w:tcPr>
            <w:tcW w:type="pct" w:w="2500"/>
          </w:tcPr>
          <w:p w:rsidRDefault="00675CE4" w:rsidP="002E5918" w:rsidR="00675CE4">
            <w:r>
              <w:t>Interview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JournalArticle</w:t>
            </w:r>
            <w:r>
              <w:t xml:space="preserve"> (Journal Article)</w:t>
            </w:r>
          </w:p>
        </w:tc>
        <w:tc>
          <w:tcPr>
            <w:tcW w:type="pct" w:w="2500"/>
          </w:tcPr>
          <w:p w:rsidRDefault="00675CE4" w:rsidP="002E5918" w:rsidR="00675CE4">
            <w:r>
              <w:t>Journal Article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Misc</w:t>
            </w:r>
            <w:r>
              <w:t xml:space="preserve"> (Miscellaneous)</w:t>
            </w:r>
          </w:p>
        </w:tc>
        <w:tc>
          <w:tcPr>
            <w:tcW w:type="pct" w:w="2500"/>
          </w:tcPr>
          <w:p w:rsidRDefault="00675CE4" w:rsidP="002E5918" w:rsidR="00675CE4">
            <w:r>
              <w:t>Miscellaneous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Patent</w:t>
            </w:r>
            <w:r>
              <w:t xml:space="preserve"> (Patent)</w:t>
            </w:r>
          </w:p>
        </w:tc>
        <w:tc>
          <w:tcPr>
            <w:tcW w:type="pct" w:w="2500"/>
          </w:tcPr>
          <w:p w:rsidRDefault="00675CE4" w:rsidP="002E5918" w:rsidR="00675CE4">
            <w:r>
              <w:t>Patent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Performance</w:t>
            </w:r>
            <w:r>
              <w:t xml:space="preserve"> (Performance)</w:t>
            </w:r>
          </w:p>
        </w:tc>
        <w:tc>
          <w:tcPr>
            <w:tcW w:type="pct" w:w="2500"/>
          </w:tcPr>
          <w:p w:rsidRDefault="00675CE4" w:rsidP="002E5918" w:rsidR="00675CE4">
            <w:r>
              <w:t>Performance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Report</w:t>
            </w:r>
            <w:r>
              <w:t xml:space="preserve"> (Reporter)</w:t>
            </w:r>
          </w:p>
        </w:tc>
        <w:tc>
          <w:tcPr>
            <w:tcW w:type="pct" w:w="2500"/>
          </w:tcPr>
          <w:p w:rsidRDefault="00675CE4" w:rsidP="002E5918" w:rsidR="00675CE4">
            <w:r>
              <w:t>Report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SoundRecording</w:t>
            </w:r>
            <w:r>
              <w:t xml:space="preserve"> (Sound Recording)</w:t>
            </w:r>
          </w:p>
        </w:tc>
        <w:tc>
          <w:tcPr>
            <w:tcW w:type="pct" w:w="2500"/>
          </w:tcPr>
          <w:p w:rsidRDefault="00675CE4" w:rsidP="002E5918" w:rsidR="00675CE4">
            <w:r>
              <w:t>Sound Recording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SourceType</w:t>
              </w:r>
            </w:hyperlink>
            <w:r>
              <w:t/>
            </w:r>
            <w:r>
              <w:t xml:space="preserve"> (§</w:t>
            </w:r>
            <w:fldSimple w:instr="REF bookfcf839f9-87e9-4eed-acff-c4ef91d3db06 \r \h">
              <w:r>
                <w:t>7.6.2.61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ource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ST_String255.docx" TargetMode="External"/><Relationship Id="rId11" Type="http://schemas.openxmlformats.org/officeDocument/2006/relationships/hyperlink" Target="Source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