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84_1" w:id="100001"/>
      <w:bookmarkStart w:name="book0dc35384-5952-4d28-aa47-522414da573b_1" w:id="100002"/>
      <w:r>
        <w:t>AbbreviatedCaseNumber</w:t>
      </w:r>
      <w:r>
        <w:t xml:space="preserve"> (Abbreviated Case Number)</w:t>
      </w:r>
      <w:bookmarkEnd w:id="100001"/>
    </w:p>
    <w:bookmarkEnd w:id="100002"/>
    <w:p w:rsidRDefault="00675CE4" w:rsidP="00675CE4" w:rsidR="00675CE4">
      <w:r>
        <w:t>This element describes the abbreviated form of a case number. Typically, this field is used in the Case source type.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