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2_1" w:id="100001"/>
      <w:bookmarkStart w:name="book7d8c6fad-7238-4fe7-95e8-81204aa0543c_1" w:id="100002"/>
      <w:r>
        <w:t>subSp</w:t>
      </w:r>
      <w:r>
        <w:t xml:space="preserve"> (Subshape)</w:t>
      </w:r>
      <w:bookmarkEnd w:id="100001"/>
    </w:p>
    <w:bookmarkEnd w:id="100002"/>
    <w:p w:rsidRDefault="007133A4" w:rsidP="007133A4" w:rsidR="007133A4">
      <w:r>
        <w:t>This element specifies the subshape of a legacy graphical object to animate.</w:t>
      </w:r>
    </w:p>
    <w:p w:rsidRDefault="007133A4" w:rsidP="007133A4" w:rsidR="007133A4">
      <w:r>
        <w:t>[Example:  Consider adding animation to a legacy diagram. The &lt;subSp&gt; element should be used as follows: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animEffect</w:t>
        </w:r>
      </w:hyperlink>
      <w:r>
        <w:t xml:space="preserve"> </w:t>
      </w:r>
      <w:hyperlink r:id="rId9">
        <w:r>
          <w:rPr>
            <w:rStyle w:val="Hyperlink"/>
          </w:rPr>
          <w:t>transition</w:t>
        </w:r>
      </w:hyperlink>
      <w:r>
        <w:t>="in" filter="blinds(horizontal)"&gt;</w:t>
      </w:r>
    </w:p>
    <w:p w:rsidRDefault="007133A4" w:rsidP="007133A4" w:rsidR="007133A4">
      <w:pPr>
        <w:pStyle w:val="c"/>
      </w:pPr>
      <w:r>
        <w:t xml:space="preserve">    &lt;p: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cTn</w:t>
        </w:r>
      </w:hyperlink>
      <w:r>
        <w:t xml:space="preserve"> id="7" dur="500"/&gt;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3">
        <w:r>
          <w:rPr>
            <w:rStyle w:val="Hyperlink"/>
          </w:rPr>
          <w:t>spTgt</w:t>
        </w:r>
      </w:hyperlink>
      <w:r>
        <w:t xml:space="preserve"> spid="2053"&gt;</w:t>
      </w:r>
    </w:p>
    <w:p w:rsidRDefault="007133A4" w:rsidP="007133A4" w:rsidR="007133A4">
      <w:pPr>
        <w:pStyle w:val="c"/>
      </w:pPr>
      <w:r>
        <w:t xml:space="preserve">          &lt;p:subSp spid="_x0000_s70664"/&gt;</w:t>
      </w:r>
    </w:p>
    <w:p w:rsidRDefault="007133A4" w:rsidP="007133A4" w:rsidR="007133A4">
      <w:pPr>
        <w:pStyle w:val="c"/>
      </w:pPr>
      <w:r>
        <w:t xml:space="preserve">        &lt;/p:</w:t>
      </w:r>
      <w:hyperlink r:id="rId13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2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10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animEffect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spTgt</w:t>
              </w:r>
            </w:hyperlink>
            <w:r>
              <w:t/>
            </w:r>
            <w:r>
              <w:t xml:space="preserve"> (§</w:t>
            </w:r>
            <w:fldSimple w:instr="REF book390e2129-16fb-4a09-9fc1-156c29a68b40 \r \h">
              <w:r>
                <w:t>4.6.72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spid</w:t>
            </w:r>
            <w:r>
              <w:t xml:space="preserve"> (Shape ID)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shape identifier.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ST_ShapeID</w:t>
            </w:r>
            <w:r>
              <w:t xml:space="preserve"> simple type (§</w:t>
            </w:r>
            <w:fldSimple w:instr="REF book24d94af6-672d-448d-8523-341b3d445a5c \r \h">
              <w:r>
                <w:t>5.1.12.55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name="CT_TLSubShapeId"&gt;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name="spid" type="a:ST_ShapeID"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Effect.docx" TargetMode="External"/><Relationship Id="rId9" Type="http://schemas.openxmlformats.org/officeDocument/2006/relationships/hyperlink" Target="transition.docx" TargetMode="External"/><Relationship Id="rId10" Type="http://schemas.openxmlformats.org/officeDocument/2006/relationships/hyperlink" Target="cBhvr.docx" TargetMode="External"/><Relationship Id="rId11" Type="http://schemas.openxmlformats.org/officeDocument/2006/relationships/hyperlink" Target="cTn.docx" TargetMode="External"/><Relationship Id="rId12" Type="http://schemas.openxmlformats.org/officeDocument/2006/relationships/hyperlink" Target="tgtEl.docx" TargetMode="External"/><Relationship Id="rId13" Type="http://schemas.openxmlformats.org/officeDocument/2006/relationships/hyperlink" Target="spTg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