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8_1" w:id="100001"/>
      <w:bookmarkStart w:name="book8a99ffb6-cab1-45ea-98b9-229ee1638331_1" w:id="100002"/>
      <w:r>
        <w:t>rgb</w:t>
      </w:r>
      <w:r>
        <w:t xml:space="preserve"> (RGB)</w:t>
      </w:r>
      <w:bookmarkEnd w:id="100001"/>
    </w:p>
    <w:bookmarkEnd w:id="100002"/>
    <w:p w:rsidRDefault="007133A4" w:rsidP="007133A4" w:rsidR="007133A4">
      <w:r>
        <w:t>The element specifies an incremental RGB value to add to the color property.</w:t>
      </w:r>
    </w:p>
    <w:p w:rsidRDefault="007133A4" w:rsidP="007133A4" w:rsidR="007133A4">
      <w:r>
        <w:t>[Example:  Consider a shape with a color emphasis animation. The &lt;rgb&gt;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animClr</w:t>
        </w:r>
      </w:hyperlink>
      <w:r>
        <w:t xml:space="preserve"> clrSpc="rgb"&gt;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cTn</w:t>
        </w:r>
      </w:hyperlink>
      <w:r>
        <w:t xml:space="preserve"> id="8" dur="500"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spTgt</w:t>
        </w:r>
      </w:hyperlink>
      <w:r>
        <w:t xml:space="preserve"> spid="4"/&gt;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attrName</w:t>
        </w:r>
      </w:hyperlink>
      <w:r>
        <w:t>&gt;stroke.color&lt;/p:</w:t>
      </w:r>
      <w:hyperlink r:id="rId14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5">
        <w:r>
          <w:rPr>
            <w:rStyle w:val="Hyperlink"/>
          </w:rPr>
          <w:t>by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&lt;p:rgb r="10" g="20" b="30"/&gt;</w:t>
      </w:r>
    </w:p>
    <w:p w:rsidRDefault="007133A4" w:rsidP="007133A4" w:rsidR="007133A4">
      <w:pPr>
        <w:pStyle w:val="c"/>
      </w:pPr>
      <w:r>
        <w:t xml:space="preserve">  &lt;/p:</w:t>
      </w:r>
      <w:hyperlink r:id="rId15">
        <w:r>
          <w:rPr>
            <w:rStyle w:val="Hyperlink"/>
          </w:rPr>
          <w:t>by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animClr</w:t>
        </w:r>
      </w:hyperlink>
      <w:r>
        <w:t>&gt;</w:t>
      </w:r>
    </w:p>
    <w:p w:rsidRDefault="007133A4" w:rsidP="007133A4" w:rsidR="007133A4">
      <w:r>
        <w:t xml:space="preserve">End Example] 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by</w:t>
            </w:r>
            <w:r>
              <w:t xml:space="preserve"> (§</w:t>
            </w:r>
            <w:fldSimple w:instr="REF bookdfe0476c-6319-4078-950d-b9105d21ca06 \r \h">
              <w:r>
                <w:t>4.6.21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</w:t>
            </w:r>
            <w:r>
              <w:t xml:space="preserve"> (Blue)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blue as a fixed percentage in 1000ths of a percent. The valid values range from [-100%, 100%].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ST_FixedPercentage</w:t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g</w:t>
            </w:r>
            <w:r>
              <w:t xml:space="preserve"> (Green)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green as a fixed percentage in 1000ths of a percent. The valid values range from [-100%, 100%].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ST_FixedPercentage</w:t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</w:t>
            </w:r>
            <w:r>
              <w:t xml:space="preserve"> (Red)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red as a fixed percentage in 1000ths of a percent. The valid values range from [-100%, 100%].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ST_FixedPercentage</w:t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name="CT_TLByRgbColorTransform"&gt;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name="r" type="a:ST_FixedPercentage"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name="g" type="a:ST_FixedPercentage"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name="b" type="a:ST_FixedPercentage"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Clr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attrNameLst.docx" TargetMode="External"/><Relationship Id="rId14" Type="http://schemas.openxmlformats.org/officeDocument/2006/relationships/hyperlink" Target="attrName.docx" TargetMode="External"/><Relationship Id="rId15" Type="http://schemas.openxmlformats.org/officeDocument/2006/relationships/hyperlink" Target="b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