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52_1" w:id="100001"/>
      <w:bookmarkStart w:name="book1ec9b32d-4289-4aee-9fae-27b980303976_1" w:id="100002"/>
      <w:r>
        <w:t>restoredTop</w:t>
      </w:r>
      <w:r>
        <w:t xml:space="preserve"> (Normal View Restored Top Properties)</w:t>
      </w:r>
      <w:bookmarkEnd w:id="100001"/>
    </w:p>
    <w:bookmarkEnd w:id="100002"/>
    <w:p w:rsidRDefault="007133A4" w:rsidP="007133A4" w:rsidR="007133A4">
      <w:r>
        <w:t xml:space="preserve">This element specifies the sizing of the top slide region of the normal view, when the region is of a variable restored size (neither minimized nor maximized).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normalViewPr</w:t>
              </w:r>
            </w:hyperlink>
            <w:r>
              <w:t/>
            </w:r>
            <w:r>
              <w:t xml:space="preserve"> (§</w:t>
            </w:r>
            <w:fldSimple w:instr="REF book633f888d-2c28-474c-bcc7-681bcfd9fc60 \r \h">
              <w:r>
                <w:t>4.3.2.6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autoAdjust</w:t>
            </w:r>
            <w:r>
              <w:t xml:space="preserve"> (Auto Adjust Normal View)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size of the side content region should compensate for the new size when resizing the window containing the view within the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sz</w:t>
            </w:r>
            <w:r>
              <w:t xml:space="preserve"> (Normal View Dimension Size)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size of the slide region (width when a child of </w:t>
            </w:r>
            <w:r>
              <w:t>restoredTop</w:t>
            </w:r>
            <w:r>
              <w:t xml:space="preserve">, height when a child of </w:t>
            </w:r>
            <w:r>
              <w:t/>
            </w:r>
            <w:hyperlink r:id="rId9">
              <w:r>
                <w:rPr>
                  <w:rStyle w:val="Hyperlink"/>
                </w:rPr>
                <w:t>restoredLeft</w:t>
              </w:r>
            </w:hyperlink>
            <w:r>
              <w:t/>
            </w:r>
            <w:r>
              <w:t>).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ST_PositiveFixedPercentage</w:t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name="CT_NormalViewPortion"&gt;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name="sz" type="a:ST_PositiveFixedPercentage"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name="autoAdjust" type="xsd:boolean" use="optional" default="true"/&gt;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ormalViewPr.docx" TargetMode="External"/><Relationship Id="rId9" Type="http://schemas.openxmlformats.org/officeDocument/2006/relationships/hyperlink" Target="restoredLef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