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80_1" w:id="100001"/>
      <w:bookmarkStart w:name="bookac3a1433-e4ae-4590-896a-3f8ea0f43a2f_1" w:id="100002"/>
      <w:r>
        <w:t>prevCondLst</w:t>
      </w:r>
      <w:r>
        <w:t xml:space="preserve"> (Previous Conditions List)</w:t>
      </w:r>
      <w:bookmarkEnd w:id="100001"/>
    </w:p>
    <w:bookmarkEnd w:id="100002"/>
    <w:p w:rsidRDefault="007133A4" w:rsidP="007133A4" w:rsidR="007133A4">
      <w:r>
        <w:t>This element describes a list of conditions that must be met in order to go backwards in an animation sequence.</w:t>
      </w:r>
    </w:p>
    <w:p w:rsidRDefault="007133A4" w:rsidP="007133A4" w:rsidR="007133A4">
      <w:r>
        <w:t xml:space="preserve">[Example:  Consider trying to emphasize text within a shape by changing the size of its font. 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seq</w:t>
        </w:r>
      </w:hyperlink>
      <w:r>
        <w:t xml:space="preserve"> concurrent="1" nextAc="seek"&gt;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cTn</w:t>
        </w:r>
      </w:hyperlink>
      <w:r>
        <w:t xml:space="preserve"> id="2" dur="indefinite" nodeType="mainSeq"&gt;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&lt;p:prevCondLst&gt;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cond</w:t>
        </w:r>
      </w:hyperlink>
      <w:r>
        <w:t xml:space="preserve"> evt="onPrev" delay="0"&gt;</w:t>
      </w:r>
    </w:p>
    <w:p w:rsidRDefault="007133A4" w:rsidP="007133A4" w:rsidR="007133A4">
      <w:pPr>
        <w:pStyle w:val="c"/>
      </w:pPr>
      <w:r>
        <w:t xml:space="preserve">      &lt;p: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2">
        <w:r>
          <w:rPr>
            <w:rStyle w:val="Hyperlink"/>
          </w:rPr>
          <w:t>sldTgt</w:t>
        </w:r>
      </w:hyperlink>
      <w:r>
        <w:t>/&gt;</w:t>
      </w:r>
    </w:p>
    <w:p w:rsidRDefault="007133A4" w:rsidP="007133A4" w:rsidR="007133A4">
      <w:pPr>
        <w:pStyle w:val="c"/>
      </w:pPr>
      <w:r>
        <w:t xml:space="preserve">      &lt;/p: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0">
        <w:r>
          <w:rPr>
            <w:rStyle w:val="Hyperlink"/>
          </w:rPr>
          <w:t>cond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&lt;/p:prevCondLst&gt;</w:t>
      </w:r>
    </w:p>
    <w:p w:rsidRDefault="007133A4" w:rsidP="007133A4" w:rsidR="007133A4">
      <w:pPr>
        <w:pStyle w:val="c"/>
      </w:pPr>
      <w:r>
        <w:t xml:space="preserve">  &lt;p:</w:t>
      </w:r>
      <w:hyperlink r:id="rId13">
        <w:r>
          <w:rPr>
            <w:rStyle w:val="Hyperlink"/>
          </w:rPr>
          <w:t>nextCondLst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3">
        <w:r>
          <w:rPr>
            <w:rStyle w:val="Hyperlink"/>
          </w:rPr>
          <w:t>nextCondLst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seq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(§</w:t>
            </w:r>
            <w:fldSimple w:instr="REF book892560be-5712-4c7d-bd91-338c6008576b \r \h">
              <w:r>
                <w:t>4.6.65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cond</w:t>
              </w:r>
            </w:hyperlink>
            <w:r>
              <w:t/>
            </w:r>
            <w:r>
              <w:t xml:space="preserve"> (Condition)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9949fcd-0c36-4eaf-9fbf-9b773f47af6f \r \h">
              <w:r>
                <w:t>4.6.31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name="CT_TLTimeConditionList"&gt;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cond</w:t>
        </w:r>
      </w:hyperlink>
      <w:r>
        <w:t>" type="CT_TLTimeCondition" minOccurs="1"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q.docx" TargetMode="External"/><Relationship Id="rId9" Type="http://schemas.openxmlformats.org/officeDocument/2006/relationships/hyperlink" Target="cTn.docx" TargetMode="External"/><Relationship Id="rId10" Type="http://schemas.openxmlformats.org/officeDocument/2006/relationships/hyperlink" Target="cond.docx" TargetMode="External"/><Relationship Id="rId11" Type="http://schemas.openxmlformats.org/officeDocument/2006/relationships/hyperlink" Target="tgtEl.docx" TargetMode="External"/><Relationship Id="rId12" Type="http://schemas.openxmlformats.org/officeDocument/2006/relationships/hyperlink" Target="sldTgt.docx" TargetMode="External"/><Relationship Id="rId13" Type="http://schemas.openxmlformats.org/officeDocument/2006/relationships/hyperlink" Target="nextCond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