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74_1" w:id="100001"/>
      <w:bookmarkStart w:name="bookc25bdcdd-7597-4e4a-b82e-342442f721aa_1" w:id="100002"/>
      <w:r>
        <w:t>iterate</w:t>
      </w:r>
      <w:r>
        <w:t xml:space="preserve"> (Iterate)</w:t>
      </w:r>
      <w:bookmarkEnd w:id="100001"/>
    </w:p>
    <w:bookmarkEnd w:id="100002"/>
    <w:p w:rsidRDefault="007133A4" w:rsidP="007133A4" w:rsidR="007133A4">
      <w:r>
        <w:t xml:space="preserve">This element specifies how the animation should be successively applied to sub elements of the target element for a repeated effect. It can be applied to contained </w:t>
      </w:r>
      <w:hyperlink r:id="rId8">
        <w:r>
          <w:rPr>
            <w:rStyle w:val="Hyperlink"/>
          </w:rPr>
          <w:t>timing</w:t>
        </w:r>
      </w:hyperlink>
      <w:r>
        <w:t xml:space="preserve"> and animation structures over the letters, words, or shapes within a target element.</w:t>
      </w:r>
    </w:p>
    <w:p w:rsidRDefault="007133A4" w:rsidP="007133A4" w:rsidR="007133A4">
      <w:r>
        <w:t>[Example:  Consider a text animation where the words appear letter by letter. The &lt;iterate&gt; element should be used as follows:</w:t>
      </w:r>
    </w:p>
    <w:p w:rsidRDefault="007133A4" w:rsidP="007133A4" w:rsidR="007133A4">
      <w:pPr>
        <w:pStyle w:val="c"/>
      </w:pPr>
      <w:r>
        <w:t>&lt;p:</w:t>
      </w:r>
      <w:hyperlink r:id="rId9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&lt;p:</w:t>
      </w:r>
      <w:hyperlink r:id="rId10">
        <w:r>
          <w:rPr>
            <w:rStyle w:val="Hyperlink"/>
          </w:rPr>
          <w:t>cTn</w:t>
        </w:r>
      </w:hyperlink>
      <w:r>
        <w:t xml:space="preserve"> id="1" &gt;</w:t>
      </w:r>
    </w:p>
    <w:p w:rsidRDefault="007133A4" w:rsidP="007133A4" w:rsidR="007133A4">
      <w:pPr>
        <w:pStyle w:val="c"/>
      </w:pPr>
      <w:r>
        <w:t xml:space="preserve">    &lt;p:</w:t>
      </w:r>
      <w:hyperlink r:id="rId11">
        <w:r>
          <w:rPr>
            <w:rStyle w:val="Hyperlink"/>
          </w:rPr>
          <w:t>stCondLst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&lt;p:iterate type="lt"&gt;</w:t>
      </w:r>
    </w:p>
    <w:p w:rsidRDefault="007133A4" w:rsidP="007133A4" w:rsidR="007133A4">
      <w:pPr>
        <w:pStyle w:val="c"/>
      </w:pPr>
      <w:r>
        <w:t xml:space="preserve">      &lt;p:</w:t>
      </w:r>
      <w:hyperlink r:id="rId12">
        <w:r>
          <w:rPr>
            <w:rStyle w:val="Hyperlink"/>
          </w:rPr>
          <w:t>tmPct</w:t>
        </w:r>
      </w:hyperlink>
      <w:r>
        <w:t xml:space="preserve"> </w:t>
      </w:r>
      <w:hyperlink r:id="rId13">
        <w:r>
          <w:rPr>
            <w:rStyle w:val="Hyperlink"/>
          </w:rPr>
          <w:t>val</w:t>
        </w:r>
      </w:hyperlink>
      <w:r>
        <w:t>="10000"/&gt;</w:t>
      </w:r>
    </w:p>
    <w:p w:rsidRDefault="007133A4" w:rsidP="007133A4" w:rsidR="007133A4">
      <w:pPr>
        <w:pStyle w:val="c"/>
      </w:pPr>
      <w:r>
        <w:t xml:space="preserve">    &lt;/p:iterate&gt;</w:t>
      </w:r>
    </w:p>
    <w:p w:rsidRDefault="007133A4" w:rsidP="007133A4" w:rsidR="007133A4">
      <w:pPr>
        <w:pStyle w:val="c"/>
      </w:pPr>
      <w:r>
        <w:t xml:space="preserve">    &lt;p:</w:t>
      </w:r>
      <w:hyperlink r:id="rId14">
        <w:r>
          <w:rPr>
            <w:rStyle w:val="Hyperlink"/>
          </w:rPr>
          <w:t>childTnLst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&lt;/p:</w:t>
      </w:r>
      <w:hyperlink r:id="rId10">
        <w:r>
          <w:rPr>
            <w:rStyle w:val="Hyperlink"/>
          </w:rPr>
          <w:t>cTn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par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cTn</w:t>
              </w:r>
            </w:hyperlink>
            <w:r>
              <w:t/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5">
              <w:r>
                <w:rPr>
                  <w:rStyle w:val="Hyperlink"/>
                </w:rPr>
                <w:t>tmAbs</w:t>
              </w:r>
            </w:hyperlink>
            <w:r>
              <w:t/>
            </w:r>
            <w:r>
              <w:t xml:space="preserve"> (Time Absolute)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af0bdda-265b-400a-8524-c5b66c563cff \r \h">
              <w:r>
                <w:t>4.6.82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tmPct</w:t>
              </w:r>
            </w:hyperlink>
            <w:r>
              <w:t/>
            </w:r>
            <w:r>
              <w:t xml:space="preserve"> (Time Percentage)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8ead80b-47f9-42db-8cfe-ae1b0d77a98b \r \h">
              <w:r>
                <w:t>4.6.83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backwards</w:t>
            </w:r>
            <w:r>
              <w:t xml:space="preserve"> (Backwards)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whether to go backwards in the timeline to the previous node.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type</w:t>
            </w:r>
            <w:r>
              <w:t xml:space="preserve"> (Iterate Type)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</w:t>
            </w:r>
            <w:r>
              <w:t xml:space="preserve"> attribute </w:t>
            </w:r>
            <w:r>
              <w:t>specifies t</w:t>
            </w:r>
            <w:r>
              <w:t>he iteration behavior and applies</w:t>
            </w:r>
            <w:r>
              <w:t xml:space="preserve"> it to each letter, word or shape within a container element. </w:t>
            </w:r>
          </w:p>
          <w:p w:rsidRDefault="007133A4" w:rsidP="0037098B" w:rsidR="007133A4"/>
          <w:p w:rsidRDefault="007133A4" w:rsidP="0037098B" w:rsidR="007133A4">
            <w:pPr>
              <w:rPr>
                <w:lang w:eastAsia="zh-CN"/>
              </w:rPr>
            </w:pPr>
            <w:r>
              <w:t>Valid values are by w</w:t>
            </w:r>
            <w:r>
              <w:t>ord</w:t>
            </w:r>
            <w:r>
              <w:t>, b</w:t>
            </w:r>
            <w:r>
              <w:t>y</w:t>
            </w:r>
            <w:r>
              <w:t xml:space="preserve"> l</w:t>
            </w:r>
            <w:r>
              <w:t>etter</w:t>
            </w:r>
            <w:r>
              <w:t xml:space="preserve">, or </w:t>
            </w:r>
            <w:r>
              <w:t>by</w:t>
            </w:r>
            <w:r>
              <w:t xml:space="preserve"> e</w:t>
            </w:r>
            <w:r>
              <w:t xml:space="preserve">lement. If there is no text or block elements such as shapes within the container or a single </w:t>
            </w:r>
            <w:r>
              <w:t>w</w:t>
            </w:r>
            <w:r>
              <w:t xml:space="preserve">ord, </w:t>
            </w:r>
            <w:r>
              <w:t>l</w:t>
            </w:r>
            <w:r>
              <w:t>etter</w:t>
            </w:r>
            <w:r>
              <w:t>,</w:t>
            </w:r>
            <w:r>
              <w:t xml:space="preserve"> or shape (depending on iterate type</w:t>
            </w:r>
            <w:r>
              <w:t>) then no iteration will happen and</w:t>
            </w:r>
            <w:r>
              <w:t xml:space="preserve"> the behavior is applied to the element itself instead.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ST_IterateType</w:t>
              </w:r>
            </w:hyperlink>
            <w:r>
              <w:t/>
            </w:r>
            <w:r>
              <w:t xml:space="preserve"> simple type (§</w:t>
            </w:r>
            <w:fldSimple w:instr="REF bookb20ef5f6-9505-4187-b30e-d1376017c7a7 \r \h">
              <w:r>
                <w:t>4.8.8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name="CT_TLIterateData"&gt;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tmAbs</w:t>
        </w:r>
      </w:hyperlink>
      <w:r>
        <w:t>" type="CT_TLIterateIntervalTime"/&gt;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tmPct</w:t>
        </w:r>
      </w:hyperlink>
      <w:r>
        <w:t>" type="CT_TLIterateIntervalPercentage"/&gt;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type="</w:t>
      </w:r>
      <w:hyperlink r:id="rId16">
        <w:r>
          <w:rPr>
            <w:rStyle w:val="Hyperlink"/>
          </w:rPr>
          <w:t>ST_IterateType</w:t>
        </w:r>
      </w:hyperlink>
      <w:r>
        <w:t>" use="optional" default="el"/&gt;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name="backwards"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ming.docx" TargetMode="External"/><Relationship Id="rId9" Type="http://schemas.openxmlformats.org/officeDocument/2006/relationships/hyperlink" Target="pa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stCondLst.docx" TargetMode="External"/><Relationship Id="rId12" Type="http://schemas.openxmlformats.org/officeDocument/2006/relationships/hyperlink" Target="tmPct.docx" TargetMode="External"/><Relationship Id="rId13" Type="http://schemas.openxmlformats.org/officeDocument/2006/relationships/hyperlink" Target="val.docx" TargetMode="External"/><Relationship Id="rId14" Type="http://schemas.openxmlformats.org/officeDocument/2006/relationships/hyperlink" Target="childTnLst.docx" TargetMode="External"/><Relationship Id="rId15" Type="http://schemas.openxmlformats.org/officeDocument/2006/relationships/hyperlink" Target="tmAbs.docx" TargetMode="External"/><Relationship Id="rId16" Type="http://schemas.openxmlformats.org/officeDocument/2006/relationships/hyperlink" Target="ST_Iterat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