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2_1" w:id="100001"/>
      <w:bookmarkStart w:name="book5eb6051c-6000-43aa-9f64-a0daffeec518_1" w:id="100002"/>
      <w:r>
        <w:t>inkTgt</w:t>
      </w:r>
      <w:r>
        <w:t xml:space="preserve"> (Ink Target)</w:t>
      </w:r>
      <w:bookmarkEnd w:id="100001"/>
    </w:p>
    <w:bookmarkEnd w:id="100002"/>
    <w:p w:rsidRDefault="007133A4" w:rsidP="007133A4" w:rsidR="007133A4">
      <w:r>
        <w:t>This element specifies an animation target element that is represented by a sub-shape in a legacy graphical object.</w:t>
      </w:r>
    </w:p>
    <w:p w:rsidRDefault="007133A4" w:rsidP="007133A4" w:rsidR="007133A4">
      <w:r>
        <w:t xml:space="preserve">[Example:  Consider an ink diagram with an animation </w:t>
      </w:r>
      <w:hyperlink r:id="rId8">
        <w:r>
          <w:rPr>
            <w:rStyle w:val="Hyperlink"/>
          </w:rPr>
          <w:t>blinds</w:t>
        </w:r>
      </w:hyperlink>
      <w:r>
        <w:t xml:space="preserve"> </w:t>
      </w:r>
      <w:hyperlink r:id="rId9">
        <w:r>
          <w:rPr>
            <w:rStyle w:val="Hyperlink"/>
          </w:rPr>
          <w:t>transition</w:t>
        </w:r>
      </w:hyperlink>
      <w:r>
        <w:t xml:space="preserve"> effect applied to it. The &lt;inkTgt&gt;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10">
        <w:r>
          <w:rPr>
            <w:rStyle w:val="Hyperlink"/>
          </w:rPr>
          <w:t>animEffect</w:t>
        </w:r>
      </w:hyperlink>
      <w:r>
        <w:t xml:space="preserve"> </w:t>
      </w:r>
      <w:hyperlink r:id="rId9">
        <w:r>
          <w:rPr>
            <w:rStyle w:val="Hyperlink"/>
          </w:rPr>
          <w:t>transition</w:t>
        </w:r>
      </w:hyperlink>
      <w:r>
        <w:t>="in" filter="blinds(horizontal)"&gt;</w:t>
      </w:r>
    </w:p>
    <w:p w:rsidRDefault="007133A4" w:rsidP="007133A4" w:rsidR="007133A4">
      <w:pPr>
        <w:pStyle w:val="c"/>
      </w:pPr>
      <w:r>
        <w:t xml:space="preserve">  &lt;p: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cTn</w:t>
        </w:r>
      </w:hyperlink>
      <w:r>
        <w:t xml:space="preserve"> id="7" dur="500"/&gt;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&lt;p:inkTgt spid="_x0000_s2057"/&gt;</w:t>
      </w:r>
    </w:p>
    <w:p w:rsidRDefault="007133A4" w:rsidP="007133A4" w:rsidR="007133A4">
      <w:pPr>
        <w:pStyle w:val="c"/>
      </w:pPr>
      <w:r>
        <w:t xml:space="preserve">    &lt;/p: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10">
        <w:r>
          <w:rPr>
            <w:rStyle w:val="Hyperlink"/>
          </w:rPr>
          <w:t>animEffect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tgtEl</w:t>
              </w:r>
            </w:hyperlink>
            <w:r>
              <w:t/>
            </w:r>
            <w:r>
              <w:t xml:space="preserve"> (§</w:t>
            </w:r>
            <w:fldSimple w:instr="REF book35382353-db00-4543-ae94-02254b74b2ef \r \h">
              <w:r>
                <w:t>4.6.81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spid</w:t>
            </w:r>
            <w:r>
              <w:t xml:space="preserve"> (Shape ID)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shape identifier.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ST_ShapeID</w:t>
            </w:r>
            <w:r>
              <w:t xml:space="preserve"> simple type (§</w:t>
            </w:r>
            <w:fldSimple w:instr="REF book24d94af6-672d-448d-8523-341b3d445a5c \r \h">
              <w:r>
                <w:t>5.1.12.55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name="CT_TLSubShapeId"&gt;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name="spid" type="a:ST_ShapeID"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inds.docx" TargetMode="External"/><Relationship Id="rId9" Type="http://schemas.openxmlformats.org/officeDocument/2006/relationships/hyperlink" Target="transition.docx" TargetMode="External"/><Relationship Id="rId10" Type="http://schemas.openxmlformats.org/officeDocument/2006/relationships/hyperlink" Target="animEffect.docx" TargetMode="External"/><Relationship Id="rId11" Type="http://schemas.openxmlformats.org/officeDocument/2006/relationships/hyperlink" Target="cBhvr.docx" TargetMode="External"/><Relationship Id="rId12" Type="http://schemas.openxmlformats.org/officeDocument/2006/relationships/hyperlink" Target="cTn.docx" TargetMode="External"/><Relationship Id="rId13" Type="http://schemas.openxmlformats.org/officeDocument/2006/relationships/hyperlink" Target="tgtE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