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61_1" w:id="100001"/>
      <w:bookmarkStart w:name="book700172c0-2a9f-41b5-a489-674be6489213_1" w:id="100002"/>
      <w:r>
        <w:t>dissolve</w:t>
      </w:r>
      <w:r>
        <w:t xml:space="preserve"> (Dissolve Slide Transition)</w:t>
      </w:r>
      <w:bookmarkEnd w:id="100001"/>
    </w:p>
    <w:bookmarkEnd w:id="100002"/>
    <w:p w:rsidRDefault="007133A4" w:rsidP="007133A4" w:rsidR="007133A4">
      <w:r>
        <w:t xml:space="preserve">This element describes a dissolve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 xml:space="preserve">[Example:  Consider we have a slide with a dissolve slide </w:t>
      </w:r>
      <w:hyperlink r:id="rId8">
        <w:r>
          <w:rPr>
            <w:rStyle w:val="Hyperlink"/>
          </w:rPr>
          <w:t>transition</w:t>
        </w:r>
      </w:hyperlink>
      <w:r>
        <w:t xml:space="preserve"> animated vertically. The &lt;dissolve&gt;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&lt;p:dissolve/&gt;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&lt;complexType name="CT_Empty"/&gt;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