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58_1" w:id="100001"/>
      <w:bookmarkStart w:name="bookc2c079d5-3b73-4797-bd17-01387114cae2_1" w:id="100002"/>
      <w:r>
        <w:t>cTn</w:t>
      </w:r>
      <w:r>
        <w:t xml:space="preserve"> (Common Time Node Properties)</w:t>
      </w:r>
      <w:bookmarkEnd w:id="100001"/>
    </w:p>
    <w:bookmarkEnd w:id="100002"/>
    <w:p w:rsidRDefault="007133A4" w:rsidP="007133A4" w:rsidR="007133A4">
      <w:r>
        <w:t>This element describes the properties that are common for time nodes.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cBhvr</w:t>
              </w:r>
            </w:hyperlink>
            <w:r>
              <w:t/>
            </w:r>
            <w:r>
              <w:t xml:space="preserve"> (§</w:t>
            </w:r>
            <w:fldSimple w:instr="REF book35d3fedc-23cd-4c2e-8886-0cd1a6d29a5e \r \h">
              <w:r>
                <w:t>4.6.22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cMediaNode</w:t>
              </w:r>
            </w:hyperlink>
            <w:r>
              <w:t/>
            </w:r>
            <w:r>
              <w:t xml:space="preserve"> (§</w:t>
            </w:r>
            <w:fldSimple w:instr="REF booka41bb595-f811-4c3f-96d4-1bd13f111061 \r \h">
              <w:r>
                <w:t>4.6.29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excl</w:t>
              </w:r>
            </w:hyperlink>
            <w:r>
              <w:t/>
            </w:r>
            <w:r>
              <w:t xml:space="preserve"> (§</w:t>
            </w:r>
            <w:fldSimple w:instr="REF bookc83afd30-d401-4634-afad-c791f16a9a73 \r \h">
              <w:r>
                <w:t>4.6.40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par</w:t>
              </w:r>
            </w:hyperlink>
            <w:r>
              <w:t/>
            </w:r>
            <w:r>
              <w:t xml:space="preserve"> (§</w:t>
            </w:r>
            <w:fldSimple w:instr="REF bookdfbcb1a9-42fc-420d-a93a-0d7d7b6ba266 \r \h">
              <w:r>
                <w:t>4.6.53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seq</w:t>
              </w:r>
            </w:hyperlink>
            <w:r>
              <w:t/>
            </w:r>
            <w:r>
              <w:t xml:space="preserve"> (§</w:t>
            </w:r>
            <w:fldSimple w:instr="REF book892560be-5712-4c7d-bd91-338c6008576b \r \h">
              <w:r>
                <w:t>4.6.65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childTnLst</w:t>
              </w:r>
            </w:hyperlink>
            <w:r>
              <w:t/>
            </w:r>
            <w:r>
              <w:t xml:space="preserve"> (Children Time Node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ac96ce9-0d2b-4df0-a942-0105f11e3b71 \r \h">
              <w:r>
                <w:t>4.6.25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endCondLst</w:t>
              </w:r>
            </w:hyperlink>
            <w:r>
              <w:t/>
            </w:r>
            <w:r>
              <w:t xml:space="preserve"> (End Conditions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212054e-71b6-43eb-a5bd-460b88b3662b \r \h">
              <w:r>
                <w:t>4.6.37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endSync</w:t>
              </w:r>
            </w:hyperlink>
            <w:r>
              <w:t/>
            </w:r>
            <w:r>
              <w:t xml:space="preserve"> (EndSync)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137de590-5edc-4f8f-ad80-6246cea6e4eb \r \h">
              <w:r>
                <w:t>4.6.39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6">
              <w:r>
                <w:rPr>
                  <w:rStyle w:val="Hyperlink"/>
                </w:rPr>
                <w:t>iterate</w:t>
              </w:r>
            </w:hyperlink>
            <w:r>
              <w:t/>
            </w:r>
            <w:r>
              <w:t xml:space="preserve"> (Iterate)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25bdcdd-7597-4e4a-b82e-342442f721aa \r \h">
              <w:r>
                <w:t>4.6.49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7">
              <w:r>
                <w:rPr>
                  <w:rStyle w:val="Hyperlink"/>
                </w:rPr>
                <w:t>stCondLst</w:t>
              </w:r>
            </w:hyperlink>
            <w:r>
              <w:t/>
            </w:r>
            <w:r>
              <w:t xml:space="preserve"> (Start Conditions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0298d3f-03e1-41fa-a4ce-834f046be86a \r \h">
              <w:r>
                <w:t>4.6.73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8">
              <w:r>
                <w:rPr>
                  <w:rStyle w:val="Hyperlink"/>
                </w:rPr>
                <w:t>subTnLst</w:t>
              </w:r>
            </w:hyperlink>
            <w:r>
              <w:t/>
            </w:r>
            <w:r>
              <w:t xml:space="preserve"> (Sub-TimeNodes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024522a-f87f-4d23-a5e0-59a6558248c0 \r \h">
              <w:r>
                <w:t>4.6.78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accel</w:t>
            </w:r>
            <w:r>
              <w:t xml:space="preserve"> (Acceleration)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percentage of specified duration over which the element's time will take to accelerate from 0 up to the "run rate."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ST_PositiveFixedPercentage</w:t>
            </w:r>
            <w:r>
              <w:t xml:space="preserve"> simple type (§</w:t>
            </w:r>
            <w:fldSimple w:instr="REF book3e219608-d03f-4a0f-b90d-9cdb31814be7 \r \h">
              <w:r>
                <w:t>5.1.12.45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afterEffect</w:t>
            </w:r>
            <w:r>
              <w:t xml:space="preserve"> (After Effect)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whether there is an after effect applied to the time node.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autoRev</w:t>
            </w:r>
            <w:r>
              <w:t xml:space="preserve"> (Auto Reverse)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whether to automatically play the animation in reverse after playing it in the forward direction.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bldLvl</w:t>
            </w:r>
            <w:r>
              <w:t xml:space="preserve"> (Build level)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build level of the animation.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decel</w:t>
            </w:r>
            <w:r>
              <w:t xml:space="preserve"> (Deceleration)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percentage of specified duration over which the element's time will take to decelerate from the "run rate" down to 0.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ST_PositiveFixedPercentage</w:t>
            </w:r>
            <w:r>
              <w:t xml:space="preserve"> simple type (§</w:t>
            </w:r>
            <w:fldSimple w:instr="REF book3e219608-d03f-4a0f-b90d-9cdb31814be7 \r \h">
              <w:r>
                <w:t>5.1.12.45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display</w:t>
            </w:r>
            <w:r>
              <w:t xml:space="preserve"> (Display)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whether the state of the time node is visible or hidden.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dur</w:t>
            </w:r>
            <w:r>
              <w:t xml:space="preserve"> (Duration)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duration of the time node, expressed as unit time.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ST_TLTime</w:t>
              </w:r>
            </w:hyperlink>
            <w:r>
              <w:t/>
            </w:r>
            <w:r>
              <w:t xml:space="preserve"> simple type (§</w:t>
            </w:r>
            <w:fldSimple w:instr="REF booke8dca548-13dd-4a91-bbf1-ee36b745fc65 \r \h">
              <w:r>
                <w:t>4.8.42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evtFilter</w:t>
            </w:r>
            <w:r>
              <w:t xml:space="preserve"> (Event Filter)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event filter for this time node.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fill</w:t>
            </w:r>
            <w:r>
              <w:t xml:space="preserve"> (Fill)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fill type for the time node.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ST_TLTimeNodeFillType</w:t>
              </w:r>
            </w:hyperlink>
            <w:r>
              <w:t/>
            </w:r>
            <w:r>
              <w:t xml:space="preserve"> simple type (§</w:t>
            </w:r>
            <w:fldSimple w:instr="REF book303545a4-6c03-4347-9d42-75b9cf0cc8e6 \r \h">
              <w:r>
                <w:t>4.8.45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grpId</w:t>
            </w:r>
            <w:r>
              <w:t xml:space="preserve"> (Group ID)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Group ID of the time node.</w:t>
            </w:r>
          </w:p>
          <w:p w:rsidRDefault="007133A4" w:rsidP="0037098B" w:rsidR="007133A4"/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(ID)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identifier for the timenode.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ST_TLTimeNodeID</w:t>
              </w:r>
            </w:hyperlink>
            <w:r>
              <w:t/>
            </w:r>
            <w:r>
              <w:t xml:space="preserve"> simple type (§</w:t>
            </w:r>
            <w:fldSimple w:instr="REF book761cd3df-f9fb-4b09-8ac3-9c43b56b79a5 \r \h">
              <w:r>
                <w:t>4.8.46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masterRel</w:t>
            </w:r>
            <w:r>
              <w:t xml:space="preserve"> (Master Relation)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how the time node plays back relative to its master time node.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ST_TLTimeNodeMasterRelation</w:t>
              </w:r>
            </w:hyperlink>
            <w:r>
              <w:t/>
            </w:r>
            <w:r>
              <w:t xml:space="preserve"> simple type (§</w:t>
            </w:r>
            <w:fldSimple w:instr="REF book1df4ae8a-b0f7-41ad-9a53-c4ef8e113a11 \r \h">
              <w:r>
                <w:t>4.8.47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nodePh</w:t>
            </w:r>
            <w:r>
              <w:t xml:space="preserve"> (Node Placeholder)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whether this node is a placeholder.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nodeType</w:t>
            </w:r>
            <w:r>
              <w:t xml:space="preserve"> (Node Type)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type of time node.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ST_TLTimeNodeType</w:t>
              </w:r>
            </w:hyperlink>
            <w:r>
              <w:t/>
            </w:r>
            <w:r>
              <w:t xml:space="preserve"> simple type (§</w:t>
            </w:r>
            <w:fldSimple w:instr="REF book57229764-92d5-4ae3-8d3e-ef2be6fe89b4 \r \h">
              <w:r>
                <w:t>4.8.51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presetClass</w:t>
            </w:r>
            <w:r>
              <w:t xml:space="preserve"> (Preset Types)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descries the class of effect in which it belongs.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ST_TLTimeNodePresetClassType</w:t>
              </w:r>
            </w:hyperlink>
            <w:r>
              <w:t/>
            </w:r>
            <w:r>
              <w:t xml:space="preserve"> simple type (§</w:t>
            </w:r>
            <w:fldSimple w:instr="REF book2f14c12f-fa91-4acb-aace-51f1afb4c190 \r \h">
              <w:r>
                <w:t>4.8.48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presetID</w:t>
            </w:r>
            <w:r>
              <w:t xml:space="preserve"> (Preset ID)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preset identifier for the time node.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presetSubtype</w:t>
            </w:r>
            <w:r>
              <w:t xml:space="preserve"> (Preset SubType)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is a bitflag that specifies a direction or some other attribute of the effect. For example it can be set to specify a “From Bottom” for the Fly In effect, or “Bold” for the Change Font Style effect.   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repeatCount</w:t>
            </w:r>
            <w:r>
              <w:t xml:space="preserve"> (Repeat Count)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number of times the element should repeat, in units of thousandths.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ST_TLTime</w:t>
              </w:r>
            </w:hyperlink>
            <w:r>
              <w:t/>
            </w:r>
            <w:r>
              <w:t xml:space="preserve"> simple type (§</w:t>
            </w:r>
            <w:fldSimple w:instr="REF booke8dca548-13dd-4a91-bbf1-ee36b745fc65 \r \h">
              <w:r>
                <w:t>4.8.42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repeatDur</w:t>
            </w:r>
            <w:r>
              <w:t xml:space="preserve"> (Repeat Duration)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amount of time over which the element should repeat. If absent, the attribute is taken to be the same as the specified duration.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ST_TLTime</w:t>
              </w:r>
            </w:hyperlink>
            <w:r>
              <w:t/>
            </w:r>
            <w:r>
              <w:t xml:space="preserve"> simple type (§</w:t>
            </w:r>
            <w:fldSimple w:instr="REF booke8dca548-13dd-4a91-bbf1-ee36b745fc65 \r \h">
              <w:r>
                <w:t>4.8.42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restart</w:t>
            </w:r>
            <w:r>
              <w:t xml:space="preserve"> (Restart)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if a node is to restart when it completes its action.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25">
              <w:r>
                <w:rPr>
                  <w:rStyle w:val="Hyperlink"/>
                </w:rPr>
                <w:t>ST_TLTimeNodeRestartType</w:t>
              </w:r>
            </w:hyperlink>
            <w:r>
              <w:t/>
            </w:r>
            <w:r>
              <w:t xml:space="preserve"> simple type (§</w:t>
            </w:r>
            <w:fldSimple w:instr="REF book40011db6-f24b-4a74-adbe-9ef7dd4df609 \r \h">
              <w:r>
                <w:t>4.8.49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spd</w:t>
            </w:r>
            <w:r>
              <w:t xml:space="preserve"> (Speed)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This attribute specifies the percentage by which to speed up (or slow down) the timing. If negative, the </w:t>
            </w:r>
            <w:hyperlink r:id="rId26">
              <w:r>
                <w:rPr>
                  <w:rStyle w:val="Hyperlink"/>
                </w:rPr>
                <w:t>timing</w:t>
              </w:r>
            </w:hyperlink>
            <w:r>
              <w:t xml:space="preserve"> will be reversed. Example: if speed is 200% and the specified duration is 10 seconds, the actual duration will be 5 seconds.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ST_Percentage</w:t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syncBehavior</w:t>
            </w:r>
            <w:r>
              <w:t xml:space="preserve"> (Synchronization Behavior)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This attribute specifies how the time node synchronizes to its group. 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27">
              <w:r>
                <w:rPr>
                  <w:rStyle w:val="Hyperlink"/>
                </w:rPr>
                <w:t>ST_TLTimeNodeSyncType</w:t>
              </w:r>
            </w:hyperlink>
            <w:r>
              <w:t/>
            </w:r>
            <w:r>
              <w:t xml:space="preserve"> simple type (§</w:t>
            </w:r>
            <w:fldSimple w:instr="REF book7f761c7d-bd6c-4664-be5d-8ad894cc9c9d \r \h">
              <w:r>
                <w:t>4.8.50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tmFilter</w:t>
            </w:r>
            <w:r>
              <w:t xml:space="preserve"> (Time Filter)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time filter for the time node.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name="CT_TLCommonTimeNodeData"&gt;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stCondLst</w:t>
        </w:r>
      </w:hyperlink>
      <w:r>
        <w:t>" type="CT_TLTimeConditionList"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endCondLst</w:t>
        </w:r>
      </w:hyperlink>
      <w:r>
        <w:t>" type="CT_TLTimeConditionList"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endSync</w:t>
        </w:r>
      </w:hyperlink>
      <w:r>
        <w:t>" type="CT_TLTimeCondition"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iterate</w:t>
        </w:r>
      </w:hyperlink>
      <w:r>
        <w:t>" type="CT_TLIterateData"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childTnLst</w:t>
        </w:r>
      </w:hyperlink>
      <w:r>
        <w:t>" type="CT_TimeNodeList"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subTnLst</w:t>
        </w:r>
      </w:hyperlink>
      <w:r>
        <w:t>" type="CT_TimeNodeList"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name="id" type="</w:t>
      </w:r>
      <w:hyperlink r:id="rId21">
        <w:r>
          <w:rPr>
            <w:rStyle w:val="Hyperlink"/>
          </w:rPr>
          <w:t>ST_TLTimeNodeID</w:t>
        </w:r>
      </w:hyperlink>
      <w:r>
        <w:t>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name="presetID" type="xsd:int"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name="presetClass" type="</w:t>
      </w:r>
      <w:hyperlink r:id="rId24">
        <w:r>
          <w:rPr>
            <w:rStyle w:val="Hyperlink"/>
          </w:rPr>
          <w:t>ST_TLTimeNodePresetClassType</w:t>
        </w:r>
      </w:hyperlink>
      <w:r>
        <w:t>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name="presetSubtype" type="xsd:int"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name="dur" type="</w:t>
      </w:r>
      <w:hyperlink r:id="rId19">
        <w:r>
          <w:rPr>
            <w:rStyle w:val="Hyperlink"/>
          </w:rPr>
          <w:t>ST_TLTime</w:t>
        </w:r>
      </w:hyperlink>
      <w:r>
        <w:t>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name="repeatCount" type="</w:t>
      </w:r>
      <w:hyperlink r:id="rId19">
        <w:r>
          <w:rPr>
            <w:rStyle w:val="Hyperlink"/>
          </w:rPr>
          <w:t>ST_TLTime</w:t>
        </w:r>
      </w:hyperlink>
      <w:r>
        <w:t>" use="optional" default="1000"/&gt;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name="repeatDur" type="</w:t>
      </w:r>
      <w:hyperlink r:id="rId19">
        <w:r>
          <w:rPr>
            <w:rStyle w:val="Hyperlink"/>
          </w:rPr>
          <w:t>ST_TLTime</w:t>
        </w:r>
      </w:hyperlink>
      <w:r>
        <w:t>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name="spd" type="a:ST_Percentage" use="optional" default="100000"/&gt;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name="accel" type="a:ST_PositiveFixedPercentage" use="optional" default="0"/&gt;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name="decel" type="a:ST_PositiveFixedPercentage" use="optional" default="0"/&gt;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name="autoRev" type="xsd:boolean" use="optional" default="false"/&gt;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name="restart" type="</w:t>
      </w:r>
      <w:hyperlink r:id="rId25">
        <w:r>
          <w:rPr>
            <w:rStyle w:val="Hyperlink"/>
          </w:rPr>
          <w:t>ST_TLTimeNodeRestartType</w:t>
        </w:r>
      </w:hyperlink>
      <w:r>
        <w:t>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name="fill" type="</w:t>
      </w:r>
      <w:hyperlink r:id="rId20">
        <w:r>
          <w:rPr>
            <w:rStyle w:val="Hyperlink"/>
          </w:rPr>
          <w:t>ST_TLTimeNodeFillType</w:t>
        </w:r>
      </w:hyperlink>
      <w:r>
        <w:t>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name="syncBehavior" type="</w:t>
      </w:r>
      <w:hyperlink r:id="rId27">
        <w:r>
          <w:rPr>
            <w:rStyle w:val="Hyperlink"/>
          </w:rPr>
          <w:t>ST_TLTimeNodeSyncType</w:t>
        </w:r>
      </w:hyperlink>
      <w:r>
        <w:t>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name="tmFilter" type="xsd:string"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name="evtFilter" type="xsd:string"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name="display" type="xsd:boolean"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name="masterRel" type="</w:t>
      </w:r>
      <w:hyperlink r:id="rId22">
        <w:r>
          <w:rPr>
            <w:rStyle w:val="Hyperlink"/>
          </w:rPr>
          <w:t>ST_TLTimeNodeMasterRelation</w:t>
        </w:r>
      </w:hyperlink>
      <w:r>
        <w:t>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name="bldLvl" type="xsd:int"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name="grpId" type="xsd:unsignedInt"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name="afterEffect" type="xsd:boolean"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name="nodeType" type="</w:t>
      </w:r>
      <w:hyperlink r:id="rId23">
        <w:r>
          <w:rPr>
            <w:rStyle w:val="Hyperlink"/>
          </w:rPr>
          <w:t>ST_TLTimeNodeType</w:t>
        </w:r>
      </w:hyperlink>
      <w:r>
        <w:t>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name="nodePh" type="xsd:boolean" use="optional"/&gt;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Bhvr.docx" TargetMode="External"/><Relationship Id="rId9" Type="http://schemas.openxmlformats.org/officeDocument/2006/relationships/hyperlink" Target="cMediaNode.docx" TargetMode="External"/><Relationship Id="rId10" Type="http://schemas.openxmlformats.org/officeDocument/2006/relationships/hyperlink" Target="excl.docx" TargetMode="External"/><Relationship Id="rId11" Type="http://schemas.openxmlformats.org/officeDocument/2006/relationships/hyperlink" Target="par.docx" TargetMode="External"/><Relationship Id="rId12" Type="http://schemas.openxmlformats.org/officeDocument/2006/relationships/hyperlink" Target="seq.docx" TargetMode="External"/><Relationship Id="rId13" Type="http://schemas.openxmlformats.org/officeDocument/2006/relationships/hyperlink" Target="childTnLst.docx" TargetMode="External"/><Relationship Id="rId14" Type="http://schemas.openxmlformats.org/officeDocument/2006/relationships/hyperlink" Target="endCondLst.docx" TargetMode="External"/><Relationship Id="rId15" Type="http://schemas.openxmlformats.org/officeDocument/2006/relationships/hyperlink" Target="endSync.docx" TargetMode="External"/><Relationship Id="rId16" Type="http://schemas.openxmlformats.org/officeDocument/2006/relationships/hyperlink" Target="iterate.docx" TargetMode="External"/><Relationship Id="rId17" Type="http://schemas.openxmlformats.org/officeDocument/2006/relationships/hyperlink" Target="stCondLst.docx" TargetMode="External"/><Relationship Id="rId18" Type="http://schemas.openxmlformats.org/officeDocument/2006/relationships/hyperlink" Target="subTnLst.docx" TargetMode="External"/><Relationship Id="rId19" Type="http://schemas.openxmlformats.org/officeDocument/2006/relationships/hyperlink" Target="ST_TLTime.docx" TargetMode="External"/><Relationship Id="rId20" Type="http://schemas.openxmlformats.org/officeDocument/2006/relationships/hyperlink" Target="ST_TLTimeNodeFillType.docx" TargetMode="External"/><Relationship Id="rId21" Type="http://schemas.openxmlformats.org/officeDocument/2006/relationships/hyperlink" Target="ST_TLTimeNodeID.docx" TargetMode="External"/><Relationship Id="rId22" Type="http://schemas.openxmlformats.org/officeDocument/2006/relationships/hyperlink" Target="ST_TLTimeNodeMasterRelation.docx" TargetMode="External"/><Relationship Id="rId23" Type="http://schemas.openxmlformats.org/officeDocument/2006/relationships/hyperlink" Target="ST_TLTimeNodeType.docx" TargetMode="External"/><Relationship Id="rId24" Type="http://schemas.openxmlformats.org/officeDocument/2006/relationships/hyperlink" Target="ST_TLTimeNodePresetClassType.docx" TargetMode="External"/><Relationship Id="rId25" Type="http://schemas.openxmlformats.org/officeDocument/2006/relationships/hyperlink" Target="ST_TLTimeNodeRestartType.docx" TargetMode="External"/><Relationship Id="rId26" Type="http://schemas.openxmlformats.org/officeDocument/2006/relationships/hyperlink" Target="timing.docx" TargetMode="External"/><Relationship Id="rId27" Type="http://schemas.openxmlformats.org/officeDocument/2006/relationships/hyperlink" Target="ST_TLTimeNodeSync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