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73_1" w:id="100001"/>
      <w:bookmarkStart w:name="bookfb29f3e5-a71c-4cff-94c2-f038c674be3b_1" w:id="100002"/>
      <w:r>
        <w:t>cNvSpPr</w:t>
      </w:r>
      <w:r>
        <w:t xml:space="preserve"> (Non-Visual Drawing Properties for a Shape)</w:t>
      </w:r>
      <w:bookmarkEnd w:id="100001"/>
    </w:p>
    <w:bookmarkEnd w:id="100002"/>
    <w:p w:rsidRDefault="007133A4" w:rsidP="007133A4" w:rsidR="007133A4">
      <w:r>
        <w:t xml:space="preserve">This element specifies the non-visual drawing properties for a shape. These properties are to be used by the generating application to determine how the shape should be dealt with </w:t>
      </w:r>
    </w:p>
    <w:p w:rsidRDefault="007133A4" w:rsidP="007133A4" w:rsidR="007133A4">
      <w:r>
        <w:t>[</w:t>
      </w:r>
      <w:r>
        <w:t>Example</w:t>
      </w:r>
      <w:r>
        <w:t>: Consider the shape that has a shape lock applied to it.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sp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nvSpPr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cNvPr</w:t>
        </w:r>
      </w:hyperlink>
      <w:r>
        <w:t xml:space="preserve"> id="2" name="Rectangle 1"/&gt;</w:t>
      </w:r>
    </w:p>
    <w:p w:rsidRDefault="007133A4" w:rsidP="007133A4" w:rsidR="007133A4">
      <w:pPr>
        <w:pStyle w:val="c"/>
      </w:pPr>
      <w:r>
        <w:t xml:space="preserve">    &lt;p:cNvSpPr&gt;</w:t>
      </w:r>
    </w:p>
    <w:p w:rsidRDefault="007133A4" w:rsidP="007133A4" w:rsidR="007133A4">
      <w:pPr>
        <w:pStyle w:val="c"/>
      </w:pPr>
      <w:r>
        <w:t xml:space="preserve">      &lt;a:spLocks noGrp="1"/&gt;</w:t>
      </w:r>
    </w:p>
    <w:p w:rsidRDefault="007133A4" w:rsidP="007133A4" w:rsidR="007133A4">
      <w:pPr>
        <w:pStyle w:val="c"/>
      </w:pPr>
      <w:r>
        <w:t xml:space="preserve">    &lt;/p:cNvSpPr&gt;</w:t>
      </w:r>
    </w:p>
    <w:p w:rsidRDefault="007133A4" w:rsidP="007133A4" w:rsidR="007133A4">
      <w:pPr>
        <w:pStyle w:val="c"/>
      </w:pPr>
      <w:r>
        <w:t xml:space="preserve">   &lt;/p:</w:t>
      </w:r>
      <w:hyperlink r:id="rId9">
        <w:r>
          <w:rPr>
            <w:rStyle w:val="Hyperlink"/>
          </w:rPr>
          <w:t>nvSpPr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..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sp</w:t>
        </w:r>
      </w:hyperlink>
      <w:r>
        <w:t>&gt;</w:t>
      </w:r>
    </w:p>
    <w:p w:rsidRDefault="007133A4" w:rsidP="007133A4" w:rsidR="007133A4">
      <w:r>
        <w:t xml:space="preserve">This shape lock is stored within the non-visual drawing properties for this shape.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nvSpPr</w:t>
              </w:r>
            </w:hyperlink>
            <w:r>
              <w:t/>
            </w:r>
            <w:r>
              <w:t xml:space="preserve"> (§</w:t>
            </w:r>
            <w:fldSimple w:instr="REF bookfa56ee1f-bb7d-4b69-9e41-b8ae40c10209 \r \h">
              <w:r>
                <w:t>4.4.1.31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spLocks</w:t>
            </w:r>
            <w:r>
              <w:t xml:space="preserve"> (Shape Locks)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1eea32f-8231-43c7-a2e5-8ab33be0203c \r \h">
              <w:r>
                <w:t>5.1.2.1.34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txBox</w:t>
            </w:r>
            <w:r>
              <w:t xml:space="preserve"> (Text Box)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that the corresponding shape is a text box and thus should be treated as such by the generating application. If this attribute is omitted then it is assumed that the corresponding shape is not specifically a text box.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Note</w:t>
            </w:r>
            <w:r>
              <w:t xml:space="preserve">: Because a shape is not specified to be a text box does not mean that it cannot have text attached to it. A text box is merely a specialized shape with specific properties. </w:t>
            </w:r>
            <w:r>
              <w:t>end note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name="CT_NonVisualDrawingShapeProps"&gt;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name="spLocks" type="CT_ShapeLocking"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name="txBox"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.docx" TargetMode="External"/><Relationship Id="rId9" Type="http://schemas.openxmlformats.org/officeDocument/2006/relationships/hyperlink" Target="nvSpPr.docx" TargetMode="External"/><Relationship Id="rId10" Type="http://schemas.openxmlformats.org/officeDocument/2006/relationships/hyperlink" Target="cNvPr.docx" TargetMode="External"/><Relationship Id="rId11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