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31_1" w:id="100001"/>
      <w:bookmarkStart w:name="book4d8108be-800e-48fd-aa4c-f9a329b2a700_1" w:id="100002"/>
      <w:r>
        <w:t>animScale</w:t>
      </w:r>
      <w:r>
        <w:t xml:space="preserve"> (Animate Scale)</w:t>
      </w:r>
      <w:bookmarkEnd w:id="100001"/>
    </w:p>
    <w:bookmarkEnd w:id="100002"/>
    <w:p w:rsidRDefault="007133A4" w:rsidP="007133A4" w:rsidR="007133A4">
      <w:r>
        <w:t xml:space="preserve">This animation element is responsible for animating the scale of an object. When animating the scale, the element must scale around the reference point of the element and the positioning system used should be consistent with the one used for motion paths. </w:t>
      </w:r>
      <w:bookmarkStart w:name="_Toc481403034_1" w:id="100003"/>
      <w:r>
        <w:t>When animating the width and height of an element, all of the width/height animation values are calculated first then the scale animations are applied on top of that. So for example, an animation from 0 to 100 of the width with a concurrent scale from 100% to 200% would result in the element appearing to scale from 0 to 200</w:t>
      </w:r>
      <w:bookmarkEnd w:id="100003"/>
      <w:r>
        <w:t>.</w:t>
      </w:r>
    </w:p>
    <w:p w:rsidRDefault="007133A4" w:rsidP="007133A4" w:rsidR="007133A4">
      <w:r>
        <w:t xml:space="preserve">[Example:  Consider trying to emphasize a shape by scaling it larger by 150%. The </w:t>
      </w:r>
      <w:r>
        <w:t>&lt;animScale&gt;</w:t>
      </w:r>
      <w:r>
        <w:t xml:space="preserve"> element should be used as follows:</w:t>
      </w:r>
    </w:p>
    <w:p w:rsidRDefault="007133A4" w:rsidP="007133A4" w:rsidR="007133A4">
      <w:pPr>
        <w:pStyle w:val="c"/>
      </w:pPr>
      <w:r>
        <w:t>&lt;p:</w:t>
      </w:r>
      <w:hyperlink r:id="rId8">
        <w:r>
          <w:rPr>
            <w:rStyle w:val="Hyperlink"/>
          </w:rPr>
          <w:t>childTnLst</w:t>
        </w:r>
      </w:hyperlink>
      <w:r>
        <w:t>&gt;</w:t>
      </w:r>
    </w:p>
    <w:p w:rsidRDefault="007133A4" w:rsidP="007133A4" w:rsidR="007133A4">
      <w:pPr>
        <w:pStyle w:val="c"/>
      </w:pPr>
      <w:r>
        <w:t xml:space="preserve">  &lt;p:animScale&gt;</w:t>
      </w:r>
    </w:p>
    <w:p w:rsidRDefault="007133A4" w:rsidP="007133A4" w:rsidR="007133A4">
      <w:pPr>
        <w:pStyle w:val="c"/>
      </w:pPr>
      <w:r>
        <w:t xml:space="preserve">    &lt;p:</w:t>
      </w:r>
      <w:hyperlink r:id="rId9">
        <w:r>
          <w:rPr>
            <w:rStyle w:val="Hyperlink"/>
          </w:rPr>
          <w:t>cBhvr</w:t>
        </w:r>
      </w:hyperlink>
      <w:r>
        <w:t>&gt;</w:t>
      </w:r>
    </w:p>
    <w:p w:rsidRDefault="007133A4" w:rsidP="007133A4" w:rsidR="007133A4">
      <w:pPr>
        <w:pStyle w:val="c"/>
      </w:pPr>
      <w:r>
        <w:t xml:space="preserve">      &lt;p:</w:t>
      </w:r>
      <w:hyperlink r:id="rId10">
        <w:r>
          <w:rPr>
            <w:rStyle w:val="Hyperlink"/>
          </w:rPr>
          <w:t>cTn</w:t>
        </w:r>
      </w:hyperlink>
      <w:r>
        <w:t xml:space="preserve"> id="6" dur="2000" fill="hold"/&gt;</w:t>
      </w:r>
    </w:p>
    <w:p w:rsidRDefault="007133A4" w:rsidP="007133A4" w:rsidR="007133A4">
      <w:pPr>
        <w:pStyle w:val="c"/>
      </w:pPr>
      <w:r>
        <w:t xml:space="preserve">      &lt;p:</w:t>
      </w:r>
      <w:hyperlink r:id="rId11">
        <w:r>
          <w:rPr>
            <w:rStyle w:val="Hyperlink"/>
          </w:rPr>
          <w:t>tgtEl</w:t>
        </w:r>
      </w:hyperlink>
      <w:r>
        <w:t>&gt;</w:t>
      </w:r>
    </w:p>
    <w:p w:rsidRDefault="007133A4" w:rsidP="007133A4" w:rsidR="007133A4">
      <w:pPr>
        <w:pStyle w:val="c"/>
      </w:pPr>
      <w:r>
        <w:t xml:space="preserve">        &lt;p:</w:t>
      </w:r>
      <w:hyperlink r:id="rId12">
        <w:r>
          <w:rPr>
            <w:rStyle w:val="Hyperlink"/>
          </w:rPr>
          <w:t>spTgt</w:t>
        </w:r>
      </w:hyperlink>
      <w:r>
        <w:t xml:space="preserve"> spid="5"/&gt;</w:t>
      </w:r>
    </w:p>
    <w:p w:rsidRDefault="007133A4" w:rsidP="007133A4" w:rsidR="007133A4">
      <w:pPr>
        <w:pStyle w:val="c"/>
      </w:pPr>
      <w:r>
        <w:t xml:space="preserve">      &lt;/p:</w:t>
      </w:r>
      <w:hyperlink r:id="rId11">
        <w:r>
          <w:rPr>
            <w:rStyle w:val="Hyperlink"/>
          </w:rPr>
          <w:t>tgtEl</w:t>
        </w:r>
      </w:hyperlink>
      <w:r>
        <w:t>&gt;</w:t>
      </w:r>
    </w:p>
    <w:p w:rsidRDefault="007133A4" w:rsidP="007133A4" w:rsidR="007133A4">
      <w:pPr>
        <w:pStyle w:val="c"/>
      </w:pPr>
      <w:r>
        <w:t xml:space="preserve">    &lt;/p:</w:t>
      </w:r>
      <w:hyperlink r:id="rId9">
        <w:r>
          <w:rPr>
            <w:rStyle w:val="Hyperlink"/>
          </w:rPr>
          <w:t>cBhvr</w:t>
        </w:r>
      </w:hyperlink>
      <w:r>
        <w:t>&gt;</w:t>
      </w:r>
    </w:p>
    <w:p w:rsidRDefault="007133A4" w:rsidP="007133A4" w:rsidR="007133A4">
      <w:pPr>
        <w:pStyle w:val="c"/>
      </w:pPr>
      <w:r>
        <w:t xml:space="preserve">    &lt;p:</w:t>
      </w:r>
      <w:hyperlink r:id="rId13">
        <w:r>
          <w:rPr>
            <w:rStyle w:val="Hyperlink"/>
          </w:rPr>
          <w:t>by</w:t>
        </w:r>
      </w:hyperlink>
      <w:r>
        <w:t xml:space="preserve"> x="150000" y="150000"/&gt;</w:t>
      </w:r>
    </w:p>
    <w:p w:rsidRDefault="007133A4" w:rsidP="007133A4" w:rsidR="007133A4">
      <w:pPr>
        <w:pStyle w:val="c"/>
      </w:pPr>
      <w:r>
        <w:t xml:space="preserve">  &lt;/p:animScale&gt;</w:t>
      </w:r>
    </w:p>
    <w:p w:rsidRDefault="007133A4" w:rsidP="007133A4" w:rsidR="007133A4">
      <w:pPr>
        <w:pStyle w:val="c"/>
      </w:pPr>
      <w:r>
        <w:t>&lt;/p:</w:t>
      </w:r>
      <w:hyperlink r:id="rId8">
        <w:r>
          <w:rPr>
            <w:rStyle w:val="Hyperlink"/>
          </w:rPr>
          <w:t>childTnLst</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childTnLst</w:t>
              </w:r>
            </w:hyperlink>
            <w:r>
              <w:t/>
            </w:r>
            <w:r>
              <w:t xml:space="preserve"> (§</w:t>
            </w:r>
            <w:fldSimple w:instr="REF book8ac96ce9-0d2b-4df0-a942-0105f11e3b71 \r \h">
              <w:r>
                <w:t>4.6.25</w:t>
              </w:r>
            </w:fldSimple>
            <w:r>
              <w:t xml:space="preserve">); </w:t>
            </w:r>
            <w:r>
              <w:t/>
            </w:r>
            <w:hyperlink r:id="rId14">
              <w:r>
                <w:rPr>
                  <w:rStyle w:val="Hyperlink"/>
                </w:rPr>
                <w:t>subTnLst</w:t>
              </w:r>
            </w:hyperlink>
            <w:r>
              <w:t/>
            </w:r>
            <w:r>
              <w:t xml:space="preserve"> (§</w:t>
            </w:r>
            <w:fldSimple w:instr="REF book5024522a-f87f-4d23-a5e0-59a6558248c0 \r \h">
              <w:r>
                <w:t>4.6.78</w:t>
              </w:r>
            </w:fldSimple>
            <w:r>
              <w:t xml:space="preserve">); </w:t>
            </w:r>
            <w:r>
              <w:t/>
            </w:r>
            <w:hyperlink r:id="rId15">
              <w:r>
                <w:rPr>
                  <w:rStyle w:val="Hyperlink"/>
                </w:rPr>
                <w:t>tnLst</w:t>
              </w:r>
            </w:hyperlink>
            <w:r>
              <w:t/>
            </w:r>
            <w:r>
              <w:t xml:space="preserve"> (§</w:t>
            </w:r>
            <w:fldSimple w:instr="REF book2bdc2150-38cf-4aee-b975-40b2d068775e \r \h">
              <w:r>
                <w:t>4.6.87</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3">
              <w:r>
                <w:rPr>
                  <w:rStyle w:val="Hyperlink"/>
                </w:rPr>
                <w:t>by</w:t>
              </w:r>
            </w:hyperlink>
            <w:r>
              <w:t/>
            </w:r>
            <w:r>
              <w:t xml:space="preserve"> (By)</w:t>
            </w:r>
          </w:p>
        </w:tc>
        <w:tc>
          <w:tcPr>
            <w:tcW w:type="pct" w:w="500"/>
          </w:tcPr>
          <w:p w:rsidRDefault="007133A4" w:rsidP="0037098B" w:rsidR="007133A4">
            <w:r>
              <w:t>§</w:t>
            </w:r>
            <w:fldSimple w:instr="REF book5053a3e7-a247-423f-8535-32a6162b4d7a \r \h">
              <w:r>
                <w:t>4.6.20</w:t>
              </w:r>
            </w:fldSimple>
          </w:p>
        </w:tc>
      </w:tr>
      <w:tr w:rsidTr="0037098B" w:rsidR="007133A4">
        <w:tc>
          <w:tcPr>
            <w:tcW w:type="pct" w:w="4500"/>
          </w:tcPr>
          <w:p w:rsidRDefault="007133A4" w:rsidP="0037098B" w:rsidR="007133A4">
            <w:r>
              <w:t/>
            </w:r>
            <w:hyperlink r:id="rId9">
              <w:r>
                <w:rPr>
                  <w:rStyle w:val="Hyperlink"/>
                </w:rPr>
                <w:t>cBhvr</w:t>
              </w:r>
            </w:hyperlink>
            <w:r>
              <w:t/>
            </w:r>
            <w:r>
              <w:t xml:space="preserve"> (Common Behavior)</w:t>
            </w:r>
          </w:p>
        </w:tc>
        <w:tc>
          <w:tcPr>
            <w:tcW w:type="pct" w:w="500"/>
          </w:tcPr>
          <w:p w:rsidRDefault="007133A4" w:rsidP="0037098B" w:rsidR="007133A4">
            <w:r>
              <w:t>§</w:t>
            </w:r>
            <w:fldSimple w:instr="REF book35d3fedc-23cd-4c2e-8886-0cd1a6d29a5e \r \h">
              <w:r>
                <w:t>4.6.22</w:t>
              </w:r>
            </w:fldSimple>
          </w:p>
        </w:tc>
      </w:tr>
      <w:tr w:rsidTr="0037098B" w:rsidR="007133A4">
        <w:tc>
          <w:tcPr>
            <w:tcW w:type="pct" w:w="4500"/>
          </w:tcPr>
          <w:p w:rsidRDefault="007133A4" w:rsidP="0037098B" w:rsidR="007133A4">
            <w:r>
              <w:t/>
            </w:r>
            <w:hyperlink r:id="rId16">
              <w:r>
                <w:rPr>
                  <w:rStyle w:val="Hyperlink"/>
                </w:rPr>
                <w:t>from</w:t>
              </w:r>
            </w:hyperlink>
            <w:r>
              <w:t/>
            </w:r>
            <w:r>
              <w:t xml:space="preserve"> (From)</w:t>
            </w:r>
          </w:p>
        </w:tc>
        <w:tc>
          <w:tcPr>
            <w:tcW w:type="pct" w:w="500"/>
          </w:tcPr>
          <w:p w:rsidRDefault="007133A4" w:rsidP="0037098B" w:rsidR="007133A4">
            <w:r>
              <w:t>§</w:t>
            </w:r>
            <w:fldSimple w:instr="REF bookd17e5bde-4f2b-4898-903b-1d3116ac164d \r \h">
              <w:r>
                <w:t>4.6.43</w:t>
              </w:r>
            </w:fldSimple>
          </w:p>
        </w:tc>
      </w:tr>
      <w:tr w:rsidTr="0037098B" w:rsidR="007133A4">
        <w:tc>
          <w:tcPr>
            <w:tcW w:type="pct" w:w="4500"/>
          </w:tcPr>
          <w:p w:rsidRDefault="007133A4" w:rsidP="0037098B" w:rsidR="007133A4">
            <w:r>
              <w:t/>
            </w:r>
            <w:hyperlink r:id="rId17">
              <w:r>
                <w:rPr>
                  <w:rStyle w:val="Hyperlink"/>
                </w:rPr>
                <w:t>to</w:t>
              </w:r>
            </w:hyperlink>
            <w:r>
              <w:t/>
            </w:r>
            <w:r>
              <w:t xml:space="preserve"> (To)</w:t>
            </w:r>
          </w:p>
        </w:tc>
        <w:tc>
          <w:tcPr>
            <w:tcW w:type="pct" w:w="500"/>
          </w:tcPr>
          <w:p w:rsidRDefault="007133A4" w:rsidP="0037098B" w:rsidR="007133A4">
            <w:r>
              <w:t>§</w:t>
            </w:r>
            <w:fldSimple w:instr="REF book7816ac48-b216-409f-8049-5b7e4b77d418 \r \h">
              <w:r>
                <w:t>4.6.88</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zoomContents</w:t>
            </w:r>
            <w:r>
              <w:t xml:space="preserve"> (Zoom Content)</w:t>
            </w:r>
          </w:p>
        </w:tc>
        <w:tc>
          <w:tcPr>
            <w:tcW w:type="pct" w:w="4000"/>
          </w:tcPr>
          <w:p w:rsidRDefault="007133A4" w:rsidP="0037098B" w:rsidR="007133A4">
            <w:r>
              <w:t xml:space="preserve">This attribute specifies whether to </w:t>
            </w:r>
            <w:hyperlink r:id="rId18">
              <w:r>
                <w:rPr>
                  <w:rStyle w:val="Hyperlink"/>
                </w:rPr>
                <w:t>zoom</w:t>
              </w:r>
            </w:hyperlink>
            <w:r>
              <w:t xml:space="preserve"> the contents of an object when doing a scaling animation.</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name="CT_TLAnimateScaleBehavior"&gt;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cBhvr</w:t>
        </w:r>
      </w:hyperlink>
      <w:r>
        <w:t>" type="CT_TLCommonBehaviorData" minOccurs="1" maxOccurs="1"/&gt;</w:t>
      </w:r>
    </w:p>
    <w:p w:rsidRDefault="007133A4" w:rsidP="007133A4" w:rsidR="007133A4">
      <w:pPr>
        <w:pStyle w:val="SchemaFragment"/>
        <w:tabs>
          <w:tab w:pos="720" w:val="left"/>
        </w:tabs>
        <w:ind w:hanging="900" w:left="900"/>
      </w:pPr>
      <w:r>
        <w:tab/>
      </w:r>
      <w:r>
        <w:t>&lt;element name="by" type="CT_TLPoint" minOccurs="0" maxOccurs="1"/&gt;</w:t>
      </w:r>
    </w:p>
    <w:p w:rsidRDefault="007133A4" w:rsidP="007133A4" w:rsidR="007133A4">
      <w:pPr>
        <w:pStyle w:val="SchemaFragment"/>
        <w:tabs>
          <w:tab w:pos="720" w:val="left"/>
        </w:tabs>
        <w:ind w:hanging="900" w:left="900"/>
      </w:pPr>
      <w:r>
        <w:tab/>
      </w:r>
      <w:r>
        <w:t>&lt;element name="from" type="CT_TLPoint" minOccurs="0" maxOccurs="1"/&gt;</w:t>
      </w:r>
    </w:p>
    <w:p w:rsidRDefault="007133A4" w:rsidP="007133A4" w:rsidR="007133A4">
      <w:pPr>
        <w:pStyle w:val="SchemaFragment"/>
        <w:tabs>
          <w:tab w:pos="720" w:val="left"/>
        </w:tabs>
        <w:ind w:hanging="900" w:left="900"/>
      </w:pPr>
      <w:r>
        <w:tab/>
      </w:r>
      <w:r>
        <w:t>&lt;element name="to" type="CT_TLPoint"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name="zoomContents" type="xsd:boolean"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hildTnLst.docx" TargetMode="External"/><Relationship Id="rId9" Type="http://schemas.openxmlformats.org/officeDocument/2006/relationships/hyperlink" Target="cBhvr.docx" TargetMode="External"/><Relationship Id="rId10" Type="http://schemas.openxmlformats.org/officeDocument/2006/relationships/hyperlink" Target="cTn.docx" TargetMode="External"/><Relationship Id="rId11" Type="http://schemas.openxmlformats.org/officeDocument/2006/relationships/hyperlink" Target="tgtEl.docx" TargetMode="External"/><Relationship Id="rId12" Type="http://schemas.openxmlformats.org/officeDocument/2006/relationships/hyperlink" Target="spTgt.docx" TargetMode="External"/><Relationship Id="rId13" Type="http://schemas.openxmlformats.org/officeDocument/2006/relationships/hyperlink" Target="by.docx" TargetMode="External"/><Relationship Id="rId14" Type="http://schemas.openxmlformats.org/officeDocument/2006/relationships/hyperlink" Target="subTnLst.docx" TargetMode="External"/><Relationship Id="rId15" Type="http://schemas.openxmlformats.org/officeDocument/2006/relationships/hyperlink" Target="tnLst.docx" TargetMode="External"/><Relationship Id="rId16" Type="http://schemas.openxmlformats.org/officeDocument/2006/relationships/hyperlink" Target="from.docx" TargetMode="External"/><Relationship Id="rId17" Type="http://schemas.openxmlformats.org/officeDocument/2006/relationships/hyperlink" Target="to.docx" TargetMode="External"/><Relationship Id="rId18" Type="http://schemas.openxmlformats.org/officeDocument/2006/relationships/hyperlink" Target="zoom.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