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29_1" w:id="100001"/>
      <w:bookmarkStart w:name="book22c7f75e-07ff-4848-82f4-4e0d5dd7b87c_1" w:id="100002"/>
      <w:r>
        <w:t>animMotion</w:t>
      </w:r>
      <w:r>
        <w:t xml:space="preserve"> (Animate Motion)</w:t>
      </w:r>
      <w:bookmarkEnd w:id="100001"/>
    </w:p>
    <w:bookmarkEnd w:id="100002"/>
    <w:p w:rsidRDefault="007133A4" w:rsidP="007133A4" w:rsidR="007133A4">
      <w:r>
        <w:t xml:space="preserve">Animate motion provides an abstracted way to move positioned elements. It provides the ability to specify from/to/by type motion as well as to use more detailed path descriptions for motion over polylines or bezier curves. </w:t>
      </w:r>
    </w:p>
    <w:p w:rsidRDefault="007133A4" w:rsidP="007133A4" w:rsidR="007133A4">
      <w:r>
        <w:t>[Example:  Consider animating a shape from its original position to the right.. The &lt;animMotion&gt; element should be used as follows:</w:t>
      </w:r>
    </w:p>
    <w:p w:rsidRDefault="007133A4" w:rsidP="007133A4" w:rsidR="007133A4">
      <w:pPr>
        <w:pStyle w:val="c"/>
      </w:pPr>
      <w:r>
        <w:t xml:space="preserve">&lt;p:animMotion </w:t>
      </w:r>
      <w:hyperlink r:id="rId8">
        <w:r>
          <w:rPr>
            <w:rStyle w:val="Hyperlink"/>
          </w:rPr>
          <w:t>origin</w:t>
        </w:r>
      </w:hyperlink>
      <w:r>
        <w:t xml:space="preserve">="layout" path="M 0 </w:t>
      </w:r>
      <w:smartTag w:element="metricconverter" w:uri="urn:schemas-microsoft-com:office:smarttags">
        <w:smartTagPr>
          <w:attr w:val="0 L" w:name="ProductID"/>
        </w:smartTagPr>
        <w:r w:rsidRPr="00675AFE">
          <w:t>0 L</w:t>
        </w:r>
      </w:smartTag>
      <w:r>
        <w:t xml:space="preserve"> 0.25 0 E" pathEditMode="relative"&gt;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id="1"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spTgt</w:t>
        </w:r>
      </w:hyperlink>
      <w:r>
        <w:t xml:space="preserve"> spid="1"/&gt;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</w:t>
        </w:r>
      </w:hyperlink>
      <w:r>
        <w:t>&gt;ppt_x&lt;/p: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</w:t>
        </w:r>
      </w:hyperlink>
      <w:r>
        <w:t>&gt;ppt_y&lt;/p: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&lt;/p:animMotion&gt;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by</w:t>
              </w:r>
            </w:hyperlink>
            <w:r>
              <w:t/>
            </w:r>
            <w:r>
              <w:t xml:space="preserve"> (By)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053a3e7-a247-423f-8535-32a6162b4d7a \r \h">
              <w:r>
                <w:t>4.6.20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(Common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d3fedc-23cd-4c2e-8886-0cd1a6d29a5e \r \h">
              <w:r>
                <w:t>4.6.22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(From)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17e5bde-4f2b-4898-903b-1d3116ac164d \r \h">
              <w:r>
                <w:t>4.6.43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rCtr</w:t>
              </w:r>
            </w:hyperlink>
            <w:r>
              <w:t/>
            </w:r>
            <w:r>
              <w:t xml:space="preserve"> (Rotation Center)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bf34711-2c2c-4a0a-8204-d68452f3453f \r \h">
              <w:r>
                <w:t>4.6.62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(To)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816ac48-b216-409f-8049-5b7e4b77d418 \r \h">
              <w:r>
                <w:t>4.6.88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origin</w:t>
              </w:r>
            </w:hyperlink>
            <w:r>
              <w:t/>
            </w:r>
            <w:r>
              <w:t xml:space="preserve"> (Origin)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what the </w:t>
            </w:r>
            <w:hyperlink r:id="rId8">
              <w:r>
                <w:rPr>
                  <w:rStyle w:val="Hyperlink"/>
                </w:rPr>
                <w:t>origin</w:t>
              </w:r>
            </w:hyperlink>
            <w:r>
              <w:t xml:space="preserve"> of the motion path is relative to such as the layout of the slide, or the parent.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ST_TLAnimateMotionBehaviorOrigin</w:t>
              </w:r>
            </w:hyperlink>
            <w:r>
              <w:t/>
            </w:r>
            <w:r>
              <w:t xml:space="preserve"> simple type (§</w:t>
            </w:r>
            <w:fldSimple w:instr="REF bookbd1b8a79-14b6-48d0-9844-df3acf2c0e0b \r \h">
              <w:r>
                <w:t>4.8.29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path</w:t>
            </w:r>
            <w:r>
              <w:t xml:space="preserve"> (Path)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path primitive followed by coordinates for the animation motion. The allowed values that are understood within a path are as follows:</w:t>
            </w:r>
          </w:p>
          <w:p w:rsidRDefault="007133A4" w:rsidP="0037098B" w:rsidR="007133A4"/>
          <w:p w:rsidRDefault="007133A4" w:rsidP="0037098B" w:rsidR="007133A4">
            <w:r>
              <w:t>M = move to, L = line to, C = curve to, Z=close loop, E=end</w:t>
            </w:r>
          </w:p>
          <w:p w:rsidRDefault="007133A4" w:rsidP="0037098B" w:rsidR="007133A4">
            <w:r>
              <w:t>UPPERCASE = absolute coords, lowercase = relative coords</w:t>
            </w:r>
          </w:p>
          <w:p w:rsidRDefault="007133A4" w:rsidP="0037098B" w:rsidR="007133A4">
            <w:r>
              <w:t>Thus total allowed set = {M,L,C,Z,E,m,l,c,z,e)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The following string is a sample path.</w:t>
            </w:r>
          </w:p>
          <w:p w:rsidRDefault="007133A4" w:rsidP="0037098B" w:rsidR="007133A4">
            <w:r>
              <w:t>path: “M 0 0 L 1 1 c 1 2 3 4 4 4 Z”</w:t>
            </w:r>
          </w:p>
          <w:p w:rsidRDefault="007133A4" w:rsidP="0037098B" w:rsidR="007133A4"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pathEditMode</w:t>
            </w:r>
            <w:r>
              <w:t xml:space="preserve"> (Path Edit Mode)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how the motion path moves when the target element is moved.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ST_TLAnimateMotionPathEditMode</w:t>
              </w:r>
            </w:hyperlink>
            <w:r>
              <w:t/>
            </w:r>
            <w:r>
              <w:t xml:space="preserve"> simple type (§</w:t>
            </w:r>
            <w:fldSimple w:instr="REF book46d8b8f4-bb6a-47c3-9805-e22b97c27e32 \r \h">
              <w:r>
                <w:t>4.8.30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ptsTypes</w:t>
            </w:r>
            <w:r>
              <w:t xml:space="preserve"> (Points Types)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type of the points in the path attribute. The allowed values that are understood for the ptsTypes attribute are as follows:</w:t>
            </w:r>
          </w:p>
          <w:p w:rsidRDefault="007133A4" w:rsidP="0037098B" w:rsidR="007133A4"/>
          <w:p w:rsidRDefault="007133A4" w:rsidP="0037098B" w:rsidR="007133A4">
            <w:r>
              <w:t>A = Auto, F = Corner, T = Straight, S = Smooth</w:t>
            </w:r>
          </w:p>
          <w:p w:rsidRDefault="007133A4" w:rsidP="0037098B" w:rsidR="007133A4">
            <w:r>
              <w:t>UPPERCASE = Straight Line follows point, lowercase = curve follows point.</w:t>
            </w:r>
          </w:p>
          <w:p w:rsidRDefault="007133A4" w:rsidP="0037098B" w:rsidR="007133A4">
            <w:r>
              <w:t xml:space="preserve"> Thus, the total allowed set = {A,F,T,S,a,f,t,s}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rAng</w:t>
            </w:r>
            <w:r>
              <w:t xml:space="preserve"> (Relative Angle)</w:t>
            </w:r>
          </w:p>
        </w:tc>
        <w:tc>
          <w:tcPr>
            <w:tcW w:type="pct" w:w="4000"/>
          </w:tcPr>
          <w:p w:rsidRDefault="007133A4" w:rsidP="0037098B" w:rsidR="007133A4">
            <w:r>
              <w:t>The attribute describes the relative angle of the motion path.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name="CT_TLAnimateMotionBehavior"&gt;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cBhvr</w:t>
        </w:r>
      </w:hyperlink>
      <w:r>
        <w:t>" type="CT_TLCommonBehaviorData"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name="by" type="CT_TLPoint"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name="from" type="CT_TLPoint"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name="to" type="CT_TLPoint"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rCtr</w:t>
        </w:r>
      </w:hyperlink>
      <w:r>
        <w:t>" type="CT_TLPoint"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8">
        <w:r>
          <w:rPr>
            <w:rStyle w:val="Hyperlink"/>
          </w:rPr>
          <w:t>origin</w:t>
        </w:r>
      </w:hyperlink>
      <w:r>
        <w:t>" type="</w:t>
      </w:r>
      <w:hyperlink r:id="rId22">
        <w:r>
          <w:rPr>
            <w:rStyle w:val="Hyperlink"/>
          </w:rPr>
          <w:t>ST_TLAnimateMotionBehaviorOrigin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name="path"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name="pathEditMode" type="</w:t>
      </w:r>
      <w:hyperlink r:id="rId23">
        <w:r>
          <w:rPr>
            <w:rStyle w:val="Hyperlink"/>
          </w:rPr>
          <w:t>ST_TLAnimateMotionPathEditMode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name="rAng" type="a:ST_Angle"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name="ptsTypes" type="xsd:string"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igin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attrName.docx" TargetMode="External"/><Relationship Id="rId15" Type="http://schemas.openxmlformats.org/officeDocument/2006/relationships/hyperlink" Target="childTnLst.docx" TargetMode="External"/><Relationship Id="rId16" Type="http://schemas.openxmlformats.org/officeDocument/2006/relationships/hyperlink" Target="subTnLst.docx" TargetMode="External"/><Relationship Id="rId17" Type="http://schemas.openxmlformats.org/officeDocument/2006/relationships/hyperlink" Target="tnLst.docx" TargetMode="External"/><Relationship Id="rId18" Type="http://schemas.openxmlformats.org/officeDocument/2006/relationships/hyperlink" Target="by.docx" TargetMode="External"/><Relationship Id="rId19" Type="http://schemas.openxmlformats.org/officeDocument/2006/relationships/hyperlink" Target="from.docx" TargetMode="External"/><Relationship Id="rId20" Type="http://schemas.openxmlformats.org/officeDocument/2006/relationships/hyperlink" Target="rCtr.docx" TargetMode="External"/><Relationship Id="rId21" Type="http://schemas.openxmlformats.org/officeDocument/2006/relationships/hyperlink" Target="to.docx" TargetMode="External"/><Relationship Id="rId22" Type="http://schemas.openxmlformats.org/officeDocument/2006/relationships/hyperlink" Target="ST_TLAnimateMotionBehaviorOrigin.docx" TargetMode="External"/><Relationship Id="rId23" Type="http://schemas.openxmlformats.org/officeDocument/2006/relationships/hyperlink" Target="ST_TLAnimateMotionPathEditMod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