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4_1" w:id="100001"/>
      <w:bookmarkStart w:name="book3dbeeb50-6fdd-490e-86c9-b7a5f36004c1_1" w:id="100002"/>
      <w:r>
        <w:t>ST_ViewType</w:t>
      </w:r>
      <w:r>
        <w:t xml:space="preserve"> (List of View Types)</w:t>
      </w:r>
      <w:bookmarkEnd w:id="100001"/>
    </w:p>
    <w:bookmarkEnd w:id="100002"/>
    <w:p w:rsidRDefault="007133A4" w:rsidP="007133A4" w:rsidR="007133A4">
      <w:r>
        <w:t xml:space="preserve">This type specifies the type of view that should be used when displaying the </w:t>
      </w:r>
      <w:hyperlink r:id="rId8">
        <w:r>
          <w:rPr>
            <w:rStyle w:val="Hyperlink"/>
          </w:rPr>
          <w:t>presentation</w:t>
        </w:r>
      </w:hyperlink>
      <w:r>
        <w:t xml:space="preserve"> document to the user.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handoutView</w:t>
            </w:r>
            <w:r>
              <w:t xml:space="preserve"> (Handout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Handout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notesMasterView</w:t>
            </w:r>
            <w:r>
              <w:t xml:space="preserve"> (Notes Master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Notes Master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notesView</w:t>
            </w:r>
            <w:r>
              <w:t xml:space="preserve"> (Notes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Notes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outlineView</w:t>
            </w:r>
            <w:r>
              <w:t xml:space="preserve"> (Outline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Outline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sldMasterView</w:t>
            </w:r>
            <w:r>
              <w:t xml:space="preserve"> (Slide Master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Slide Master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sldSorterView</w:t>
            </w:r>
            <w:r>
              <w:t xml:space="preserve"> (Slide Sorter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Slide Sorter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sldThumbnailView</w:t>
            </w:r>
            <w:r>
              <w:t xml:space="preserve"> (Slide Thumbnail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Slide Thumbnail View mode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sldView</w:t>
            </w:r>
            <w:r>
              <w:t xml:space="preserve"> (Normal Slide View)</w:t>
            </w:r>
          </w:p>
        </w:tc>
        <w:tc>
          <w:tcPr>
            <w:tcW w:type="pct" w:w="2500"/>
          </w:tcPr>
          <w:p w:rsidRDefault="007133A4" w:rsidP="0037098B" w:rsidR="007133A4">
            <w:r>
              <w:t>Normal Slide View mode should be used.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viewPr@lastView</w:t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name="ST_ViewType"&gt;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value="sldView"/&gt;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value="sldMasterView"/&gt;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value="notesView"/&gt;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value="notesMasterView"/&gt;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value="outlineView"/&gt;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value="sldSorterView"/&gt;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value="sldThumbnailView"/&gt;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