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47_1" w:id="100001"/>
      <w:bookmarkStart w:name="book4fcf433f-d562-4b8e-8a33-3219e493472d_1" w:id="100002"/>
      <w:r>
        <w:t/>
      </w:r>
      <w:hyperlink r:id="rId9">
        <w:r>
          <w:rPr>
            <w:rStyle w:val="Hyperlink"/>
          </w:rPr>
          <w:t>xfrm</w:t>
        </w:r>
      </w:hyperlink>
      <w:r>
        <w:t/>
      </w:r>
      <w:r>
        <w:t xml:space="preserve"> (2D Transform for Grouped Objects)</w:t>
      </w:r>
      <w:bookmarkEnd w:id="100001"/>
    </w:p>
    <w:bookmarkEnd w:id="100002"/>
    <w:p w:rsidRDefault="00B82E19" w:rsidP="00B82E19" w:rsidR="00B82E19">
      <w:r>
        <w:t>This element is nearly identical to the representation of 2-D transforms for ordinary shapes (§</w:t>
      </w:r>
      <w:fldSimple w:instr=" REF book76c0b781-4131-4338-a731-5b2a7627b0ac \w \h ">
        <w:r>
          <w:t>5.1.9.6</w:t>
        </w:r>
      </w:fldSimple>
      <w:r>
        <w:t>).  The only addition is a member to represent the Child offset and the Child extents.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grpSpPr</w:t>
              </w:r>
            </w:hyperlink>
            <w:r>
              <w:t/>
            </w:r>
            <w:r>
              <w:t xml:space="preserve"> (§</w:t>
            </w:r>
            <w:fldSimple w:instr="REF bookbc7a2503-ee99-4b67-8303-170512b5f4d8 \r \h">
              <w:r>
                <w:t>5.8.2.14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grpSpPr</w:t>
              </w:r>
            </w:hyperlink>
            <w:r>
              <w:t/>
            </w:r>
            <w:r>
              <w:t xml:space="preserve"> (§</w:t>
            </w:r>
            <w:fldSimple w:instr="REF book8a061d32-2ffe-4f7c-a106-246c4ff4c9ee \r \h">
              <w:r>
                <w:t>4.4.1.20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grpSpPr</w:t>
              </w:r>
            </w:hyperlink>
            <w:r>
              <w:t/>
            </w:r>
            <w:r>
              <w:t xml:space="preserve"> (§</w:t>
            </w:r>
            <w:fldSimple w:instr="REF bookcbdda19c-423a-4892-bc06-a4b90a184d0b \r \h">
              <w:r>
                <w:t>5.1.2.1.22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grpSpPr</w:t>
              </w:r>
            </w:hyperlink>
            <w:r>
              <w:t/>
            </w:r>
            <w:r>
              <w:t xml:space="preserve"> (§</w:t>
            </w:r>
            <w:fldSimple w:instr="REF book894ece1c-c37d-450b-be8e-d4a953fdbb8f \r \h">
              <w:r>
                <w:t>5.6.2.17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chExt</w:t>
              </w:r>
            </w:hyperlink>
            <w:r>
              <w:t/>
            </w:r>
            <w:r>
              <w:t xml:space="preserve"> (Child Extents)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b94dae6-09c9-4d71-b638-6c2857a6f502 \r \h">
              <w:r>
                <w:t>5.1.9.1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chOff</w:t>
              </w:r>
            </w:hyperlink>
            <w:r>
              <w:t/>
            </w:r>
            <w:r>
              <w:t xml:space="preserve"> (Child Offset)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d040382-8dbe-47df-a4ff-b9ce28c3e73d \r \h">
              <w:r>
                <w:t>5.1.9.2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ext</w:t>
              </w:r>
            </w:hyperlink>
            <w:r>
              <w:t/>
            </w:r>
            <w:r>
              <w:t xml:space="preserve"> (Extents)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b9e96115-1a04-404a-b84a-170cdcba47fe \r \h">
              <w:r>
                <w:t>5.1.9.3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off</w:t>
              </w:r>
            </w:hyperlink>
            <w:r>
              <w:t/>
            </w:r>
            <w:r>
              <w:t xml:space="preserve"> (Offset)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d8b0cb5-5d72-466c-a300-b0cd954d06bf \r \h">
              <w:r>
                <w:t>5.1.9.4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flipH</w:t>
            </w:r>
            <w:r>
              <w:t xml:space="preserve"> (Horizontal Flip)</w:t>
            </w:r>
          </w:p>
        </w:tc>
        <w:tc>
          <w:tcPr>
            <w:tcW w:type="pct" w:w="4000"/>
          </w:tcPr>
          <w:p w:rsidRDefault="00B82E19" w:rsidP="002E5918" w:rsidR="00B82E19">
            <w:r>
              <w:t>Horizontal flip. When true, this attribute defines that the group will be flipped horizontally about the center of its bounding box.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 xml:space="preserve">Example </w:t>
            </w:r>
            <w:r>
              <w:t xml:space="preserve">-- The following illustrates the </w:t>
            </w:r>
            <w:hyperlink r:id="rId15">
              <w:r>
                <w:rPr>
                  <w:rStyle w:val="Hyperlink"/>
                </w:rPr>
                <w:t>effect</w:t>
              </w:r>
            </w:hyperlink>
            <w:r>
              <w:t xml:space="preserve"> of a horizontal flip.</w:t>
            </w:r>
          </w:p>
          <w:p w:rsidRDefault="00B82E19" w:rsidP="002E5918" w:rsidR="00B82E19"/>
          <w:p w:rsidRDefault="00B82E19" w:rsidP="002E5918" w:rsidR="00B82E19">
            <w:r>
              <w:pict>
                <v:group o:spid="_x0000_s1026" id="Group 155" style="width:228pt;height:60pt;mso-position-horizontal-relative:char;mso-position-vertical-relative:line" coordorigin="9906,7620" coordsize="28956,7620">
                  <v:shapetype id="_x0000_t118" coordsize="21600,21600" path="m,4292l21600,r,21600l,21600xe" o:spt="118.0">
                    <v:stroke joinstyle="miter"/>
                    <v:path o:connectlocs="10800,2146;0,10800;10800,21600;21600,10800" o:connecttype="custom" gradientshapeok="t" textboxrect="0,4291,21600,21600"/>
                  </v:shapetype>
                  <v:shape fillcolor="#4f81bd [3204]" strokeweight="2pt" strokecolor="#4f81bd [3204]" o:spid="_x0000_s1027" id="Flowchart: Manual Input 671" style="position:absolute;left:9906;top:7620;width:13716;height:7620;visibility:visible;mso-wrap-style:square;v-text-anchor:middle" type="#_x0000_t118"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">
                    <v:textbox>
                      <w:txbxContent>
                        <w:p w:rsidRDefault="00B82E19" w:rsidP="00B82E19" w:rsidR="00B82E19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cstheme="minorBidi" w:hAnsi="Calibri"/>
                              <w:color w:themeColor="light1" w:val="FFFFFF"/>
                              <w:kern w:val="24"/>
                            </w:rPr>
                            <w:t>Unflipped</w:t>
                          </w:r>
                        </w:p>
                      </w:txbxContent>
                    </v:textbox>
                  </v:shape>
                  <v:shape fillcolor="#4f81bd [3204]" strokeweight="2pt" strokecolor="#4f81bd [3204]" o:spid="_x0000_s1028" id="Flowchart: Manual Input 672" style="position:absolute;left:25146;top:7620;width:13716;height:7620;flip:x;visibility:visible;mso-wrap-style:square;v-text-anchor:middle" type="#_x0000_t118"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">
                    <v:textbox>
                      <w:txbxContent>
                        <w:p w:rsidRDefault="00B82E19" w:rsidP="00B82E19" w:rsidR="00B82E19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cstheme="minorBidi" w:hAnsi="Calibri"/>
                              <w:color w:themeColor="light1" w:val="FFFFFF"/>
                              <w:kern w:val="24"/>
                            </w:rPr>
                            <w:t>flipH True</w:t>
                          </w:r>
                        </w:p>
                      </w:txbxContent>
                    </v:textbox>
                  </v:shape>
                  <w10:anchorlock/>
                </v:group>
              </w:pict>
            </w:r>
          </w:p>
          <w:p w:rsidRDefault="00B82E19" w:rsidP="002E5918" w:rsidR="00B82E19"/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end</w:t>
              </w:r>
            </w:hyperlink>
            <w:r>
              <w:t xml:space="preserve"> example]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flipV</w:t>
            </w:r>
            <w:r>
              <w:t xml:space="preserve"> (Vertical Flip)</w:t>
            </w:r>
          </w:p>
        </w:tc>
        <w:tc>
          <w:tcPr>
            <w:tcW w:type="pct" w:w="4000"/>
          </w:tcPr>
          <w:p w:rsidRDefault="00B82E19" w:rsidP="002E5918" w:rsidR="00B82E19">
            <w:r>
              <w:t>Vertical flip. When true, this attribute defines that the group will be flipped vertically about the center of its bounding box.</w:t>
            </w:r>
            <w:r>
              <w:br/>
            </w:r>
            <w:r>
              <w:br/>
            </w:r>
            <w:r>
              <w:t>[</w:t>
            </w:r>
            <w:r>
              <w:t>Example</w:t>
            </w:r>
            <w:r>
              <w:t xml:space="preserve"> -- The following illustrates the </w:t>
            </w:r>
            <w:hyperlink r:id="rId15">
              <w:r>
                <w:rPr>
                  <w:rStyle w:val="Hyperlink"/>
                </w:rPr>
                <w:t>effect</w:t>
              </w:r>
            </w:hyperlink>
            <w:r>
              <w:t xml:space="preserve"> of a vertical flip.</w:t>
            </w:r>
            <w:r>
              <w:br/>
            </w:r>
          </w:p>
          <w:p w:rsidRDefault="00B82E19" w:rsidP="002E5918" w:rsidR="00B82E19">
            <w:r>
              <w:drawing>
                <wp:inline distR="0" distL="0" distB="0" distT="0">
                  <wp:extent cy="807720" cx="2926080"/>
                  <wp:effectExtent b="0" r="0" t="0" l="0"/>
                  <wp:docPr name="Picture 3" id="5625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807720" cx="292608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/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7">
              <w:r>
                <w:rPr>
                  <w:rStyle w:val="Hyperlink"/>
                </w:rPr>
                <w:t>rot</w:t>
              </w:r>
            </w:hyperlink>
            <w:r>
              <w:t/>
            </w:r>
            <w:r>
              <w:t xml:space="preserve"> (Rotation)</w:t>
            </w:r>
          </w:p>
        </w:tc>
        <w:tc>
          <w:tcPr>
            <w:tcW w:type="pct" w:w="4000"/>
          </w:tcPr>
          <w:p w:rsidRDefault="00B82E19" w:rsidP="002E5918" w:rsidR="00B82E19">
            <w:r>
              <w:t>Rotation. Specifies the clockwise rotation of a group in 1/64000 of a degree.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ST_Angle</w:t>
              </w:r>
            </w:hyperlink>
            <w:r>
              <w:t/>
            </w:r>
            <w:r>
              <w:t xml:space="preserve"> simple type (§</w:t>
            </w:r>
            <w:fldSimple w:instr="REF book2dd2b670-d331-4b8e-a242-b51070c6ac08 \r \h">
              <w:r>
                <w:t>5.1.12.3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="CT_GroupTransform2D"&gt;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off</w:t>
        </w:r>
      </w:hyperlink>
      <w:r>
        <w:t>" type="CT_Point2D"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ext</w:t>
        </w:r>
      </w:hyperlink>
      <w:r>
        <w:t>" type="CT_PositiveSize2D"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chOff</w:t>
        </w:r>
      </w:hyperlink>
      <w:r>
        <w:t>" type="CT_Point2D"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chExt</w:t>
        </w:r>
      </w:hyperlink>
      <w:r>
        <w:t>" type="CT_PositiveSize2D"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7">
        <w:r>
          <w:rPr>
            <w:rStyle w:val="Hyperlink"/>
          </w:rPr>
          <w:t>rot</w:t>
        </w:r>
      </w:hyperlink>
      <w:r>
        <w:t>" type="</w:t>
      </w:r>
      <w:hyperlink r:id="rId18">
        <w:r>
          <w:rPr>
            <w:rStyle w:val="Hyperlink"/>
          </w:rPr>
          <w:t>ST_Angle</w:t>
        </w:r>
      </w:hyperlink>
      <w:r>
        <w:t>" use="optional" default="0"/&gt;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name="flipH" type="xsd:boolean" use="optional" default="false"/&gt;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name="flipV" type="xsd:boolean" use="optional" default="false"/&gt;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1.png"></Relationship><Relationship Id="rId9" Type="http://schemas.openxmlformats.org/officeDocument/2006/relationships/hyperlink" Target="xfrm.docx" TargetMode="External"/><Relationship Id="rId10" Type="http://schemas.openxmlformats.org/officeDocument/2006/relationships/hyperlink" Target="grpSpPr.docx" TargetMode="External"/><Relationship Id="rId11" Type="http://schemas.openxmlformats.org/officeDocument/2006/relationships/hyperlink" Target="chExt.docx" TargetMode="External"/><Relationship Id="rId12" Type="http://schemas.openxmlformats.org/officeDocument/2006/relationships/hyperlink" Target="chOff.docx" TargetMode="External"/><Relationship Id="rId13" Type="http://schemas.openxmlformats.org/officeDocument/2006/relationships/hyperlink" Target="ext.docx" TargetMode="External"/><Relationship Id="rId14" Type="http://schemas.openxmlformats.org/officeDocument/2006/relationships/hyperlink" Target="off.docx" TargetMode="External"/><Relationship Id="rId15" Type="http://schemas.openxmlformats.org/officeDocument/2006/relationships/hyperlink" Target="effect.docx" TargetMode="External"/><Relationship Id="rId16" Type="http://schemas.openxmlformats.org/officeDocument/2006/relationships/hyperlink" Target="end.docx" TargetMode="External"/><Relationship Id="rId17" Type="http://schemas.openxmlformats.org/officeDocument/2006/relationships/hyperlink" Target="rot.docx" TargetMode="External"/><Relationship Id="rId18" Type="http://schemas.openxmlformats.org/officeDocument/2006/relationships/hyperlink" Target="ST_Angle.docx" TargetMode="External"/><Relationship Id="rId1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