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93_1" w:id="100001"/>
      <w:bookmarkStart w:name="booke3eb96a2-e4a2-4d99-a152-6211e4e9148f_1" w:id="100002"/>
      <w:r>
        <w:t>twoCellAnchor</w:t>
      </w:r>
      <w:r>
        <w:t xml:space="preserve"> (Two Cell Anchor Shape Size)</w:t>
      </w:r>
      <w:bookmarkEnd w:id="100001"/>
    </w:p>
    <w:bookmarkEnd w:id="100002"/>
    <w:p w:rsidRDefault="00B82E19" w:rsidP="00B82E19" w:rsidR="00B82E19">
      <w:r>
        <w:t>This element specifies a two cell anchor placeholder for a group, a shape, or a drawing element. It moves with cells and its extents are in EMU units.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wsDr</w:t>
              </w:r>
            </w:hyperlink>
            <w:r>
              <w:t/>
            </w:r>
            <w:r>
              <w:t xml:space="preserve"> (§</w:t>
            </w:r>
            <w:fldSimple w:instr="REF book5fa89a5f-c7fc-4561-816f-76598d271ad6 \r \h">
              <w:r>
                <w:t>5.6.2.34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(Client Data)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e05e7a-827f-4669-99c2-0c9002420894 \r \h">
              <w:r>
                <w:t>5.6.2.3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(Connection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334648-ef76-46ed-949a-44c14dbba36b \r \h">
              <w:r>
                <w:t>5.6.2.12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from</w:t>
              </w:r>
            </w:hyperlink>
            <w:r>
              <w:t/>
            </w:r>
            <w:r>
              <w:t xml:space="preserve"> (Starting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0ad73af-3882-4574-8465-07d050241b54 \r \h">
              <w:r>
                <w:t>5.6.2.14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(Graphic 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84830a7-ecc5-490a-990d-48c6982e33a5 \r \h">
              <w:r>
                <w:t>5.6.2.15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grpSp</w:t>
              </w:r>
            </w:hyperlink>
            <w:r>
              <w:t/>
            </w:r>
            <w:r>
              <w:t xml:space="preserve"> (Group 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9001dd0-a9c7-4bf0-819a-84cc27c3c9bb \r \h">
              <w:r>
                <w:t>5.6.2.16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pic</w:t>
              </w:r>
            </w:hyperlink>
            <w:r>
              <w:t/>
            </w:r>
            <w:r>
              <w:t xml:space="preserve"> (Picture)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52d7bc7-d023-4345-882d-42087f7431de \r \h">
              <w:r>
                <w:t>5.6.2.24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8f57fc3-2bb5-48cf-b5a8-a3112ae9a8a0 \r \h">
              <w:r>
                <w:t>5.6.2.28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to</w:t>
              </w:r>
            </w:hyperlink>
            <w:r>
              <w:t/>
            </w:r>
            <w:r>
              <w:t xml:space="preserve"> (Ending Anchor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937870f-3784-4f60-a4b2-f9ed1690b0f0 \r \h">
              <w:r>
                <w:t>5.6.2.31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editAs</w:t>
            </w:r>
            <w:r>
              <w:t xml:space="preserve"> (Positioning and Resizing Behaviors)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how the DrawingML contents shall be moved and/or resized when the rows and columns between its </w:t>
            </w:r>
            <w:hyperlink r:id="rId17">
              <w:r>
                <w:rPr>
                  <w:rStyle w:val="Hyperlink"/>
                </w:rPr>
                <w:t>start</w:t>
              </w:r>
            </w:hyperlink>
            <w:r>
              <w:t xml:space="preserve"> and ending anchor (the </w:t>
            </w:r>
            <w:r>
              <w:t>from</w:t>
            </w:r>
            <w:r>
              <w:t xml:space="preserve"> and </w:t>
            </w:r>
            <w:r>
              <w:t>to</w:t>
            </w:r>
            <w:r>
              <w:t xml:space="preserve"> child elements) are resized, or have additional rows/columns inserted within them, or additional </w:t>
            </w:r>
            <w:hyperlink r:id="rId18">
              <w:r>
                <w:rPr>
                  <w:rStyle w:val="Hyperlink"/>
                </w:rPr>
                <w:t>row</w:t>
              </w:r>
            </w:hyperlink>
            <w:r>
              <w:t>/columns are added before them. The behaviors are discussed in the simple type referenced below.</w:t>
            </w:r>
          </w:p>
          <w:p w:rsidRDefault="00B82E19" w:rsidP="002E5918" w:rsidR="00B82E19"/>
          <w:p w:rsidRDefault="00B82E19" w:rsidP="002E5918" w:rsidR="00B82E19">
            <w:r>
              <w:t xml:space="preserve">If this attribute is omitted, then its default value shall be assumed to be </w:t>
            </w:r>
            <w:r>
              <w:t>twoCell</w:t>
            </w:r>
            <w:r>
              <w:t>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Consider a drawing defined as follows: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&lt;ws:twoCellAnchor editAs="absolute"&gt;</w:t>
            </w:r>
            <w:r>
              <w:br/>
            </w:r>
            <w:r>
              <w:t xml:space="preserve">  ...</w:t>
            </w:r>
            <w:r>
              <w:br/>
            </w:r>
            <w:r>
              <w:t>&lt;/ws:twoCellAnchor&gt;</w:t>
            </w:r>
          </w:p>
          <w:p w:rsidRDefault="00B82E19" w:rsidP="002E5918" w:rsidR="00B82E19"/>
          <w:p w:rsidRDefault="00B82E19" w:rsidP="002E5918" w:rsidR="00B82E19">
            <w:r>
              <w:t xml:space="preserve">The </w:t>
            </w:r>
            <w:r>
              <w:t>editAs</w:t>
            </w:r>
            <w:r>
              <w:t xml:space="preserve"> attribute has a value of </w:t>
            </w:r>
            <w:r>
              <w:t>absolute</w:t>
            </w:r>
            <w:r>
              <w:t xml:space="preserve">, which specifies that the sizing of this object shall not change, instead the anchor locations should be moved as needed to maintain the same size and position. </w:t>
            </w:r>
            <w:r>
              <w:t/>
            </w:r>
            <w:hyperlink r:id="rId19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ST_EditAs</w:t>
              </w:r>
            </w:hyperlink>
            <w:r>
              <w:t/>
            </w:r>
            <w:r>
              <w:t xml:space="preserve"> simple type (§</w:t>
            </w:r>
            <w:fldSimple w:instr="REF book71747eb5-beae-4b98-9bf0-75a7c512188a \r \h">
              <w:r>
                <w:t>5.6.3.2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="CT_TwoCellAnchor"&gt;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1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from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1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to</w:t>
        </w:r>
      </w:hyperlink>
      <w:r>
        <w:t>" type="CT_Marker"/&gt;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ref="EG_ObjectChoices"/&gt;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clientData</w:t>
        </w:r>
      </w:hyperlink>
      <w:r>
        <w:t>" type="CT_AnchorClientData"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name="editAs" type="</w:t>
      </w:r>
      <w:hyperlink r:id="rId20">
        <w:r>
          <w:rPr>
            <w:rStyle w:val="Hyperlink"/>
          </w:rPr>
          <w:t>ST_EditAs</w:t>
        </w:r>
      </w:hyperlink>
      <w:r>
        <w:t>" use="optional" default="twoCell"/&gt;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sDr.docx" TargetMode="External"/><Relationship Id="rId9" Type="http://schemas.openxmlformats.org/officeDocument/2006/relationships/hyperlink" Target="clientData.docx" TargetMode="External"/><Relationship Id="rId10" Type="http://schemas.openxmlformats.org/officeDocument/2006/relationships/hyperlink" Target="cxnSp.docx" TargetMode="External"/><Relationship Id="rId11" Type="http://schemas.openxmlformats.org/officeDocument/2006/relationships/hyperlink" Target="from.docx" TargetMode="External"/><Relationship Id="rId12" Type="http://schemas.openxmlformats.org/officeDocument/2006/relationships/hyperlink" Target="graphicFrame.docx" TargetMode="External"/><Relationship Id="rId13" Type="http://schemas.openxmlformats.org/officeDocument/2006/relationships/hyperlink" Target="grpSp.docx" TargetMode="External"/><Relationship Id="rId14" Type="http://schemas.openxmlformats.org/officeDocument/2006/relationships/hyperlink" Target="pic.docx" TargetMode="External"/><Relationship Id="rId15" Type="http://schemas.openxmlformats.org/officeDocument/2006/relationships/hyperlink" Target="sp.docx" TargetMode="External"/><Relationship Id="rId16" Type="http://schemas.openxmlformats.org/officeDocument/2006/relationships/hyperlink" Target="to.docx" TargetMode="External"/><Relationship Id="rId17" Type="http://schemas.openxmlformats.org/officeDocument/2006/relationships/hyperlink" Target="start.docx" TargetMode="External"/><Relationship Id="rId18" Type="http://schemas.openxmlformats.org/officeDocument/2006/relationships/hyperlink" Target="row.docx" TargetMode="External"/><Relationship Id="rId19" Type="http://schemas.openxmlformats.org/officeDocument/2006/relationships/hyperlink" Target="end.docx" TargetMode="External"/><Relationship Id="rId20" Type="http://schemas.openxmlformats.org/officeDocument/2006/relationships/hyperlink" Target="ST_EditAs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