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108_1" w:id="100001"/>
      <w:bookmarkStart w:name="book0f3d94d0-75dc-4277-95b0-f0843e5fda06_1" w:id="100002"/>
      <w:r>
        <w:t>tileRect</w:t>
      </w:r>
      <w:r>
        <w:t xml:space="preserve"> (Tile Rectangle)</w:t>
      </w:r>
      <w:bookmarkEnd w:id="100001"/>
    </w:p>
    <w:bookmarkEnd w:id="100002"/>
    <w:p w:rsidRDefault="00B82E19" w:rsidP="00B82E19" w:rsidR="00B82E19">
      <w:r>
        <w:t xml:space="preserve">This element specifies a rectangular region of the shape to which the gradient is applied.  This region is then tiled across the remaining area of the shape to complete the fill.  The </w:t>
      </w:r>
      <w:hyperlink r:id="rId8">
        <w:r>
          <w:rPr>
            <w:rStyle w:val="Hyperlink"/>
          </w:rPr>
          <w:t>tile</w:t>
        </w:r>
      </w:hyperlink>
      <w:r>
        <w:t xml:space="preserve"> rectangle is defined by percentage offsets from the sides of the shape's bounding box.</w:t>
      </w:r>
    </w:p>
    <w:p w:rsidRDefault="00B82E19" w:rsidP="00B82E19" w:rsidR="00B82E19">
      <w:r>
        <w:t xml:space="preserve">Each edge of the </w:t>
      </w:r>
      <w:hyperlink r:id="rId8">
        <w:r>
          <w:rPr>
            <w:rStyle w:val="Hyperlink"/>
          </w:rPr>
          <w:t>tile</w:t>
        </w:r>
      </w:hyperlink>
      <w:r>
        <w:t xml:space="preserve"> rectangle is defined by a percentage offset from the corresponding edge of the bounding box.  A positive percentage specifies an inset, while a negative percentage specifies an outset.  For example, a left offset of 25% specifies that the left edge of the </w:t>
      </w:r>
      <w:hyperlink r:id="rId8">
        <w:r>
          <w:rPr>
            <w:rStyle w:val="Hyperlink"/>
          </w:rPr>
          <w:t>tile</w:t>
        </w:r>
      </w:hyperlink>
      <w:r>
        <w:t xml:space="preserve"> rectangle is located to the right of the bounding box's left edge by an amount equal to 25% of the bounding box's width. </w:t>
      </w:r>
    </w:p>
    <w:p w:rsidRDefault="00B82E19" w:rsidP="00B82E19" w:rsidR="00B82E19">
      <w:r>
        <w:t xml:space="preserve"> [</w:t>
      </w:r>
      <w:r>
        <w:t>Example</w:t>
      </w:r>
      <w:r>
        <w:t>:</w:t>
      </w:r>
    </w:p>
    <w:p w:rsidRDefault="00B82E19" w:rsidP="00B82E19" w:rsidR="00B82E19">
      <w:r>
        <w:pict>
          <v:rect fillcolor="#5e9eff" strokeweight="2pt" strokecolor="#365f91 [2404]" o:spid="_x0000_s1026" id="Rectangle 3" style="width:96pt;height:6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<v:fill rotate="t" focus="100%" angle="90" colors="0 #5e9eff;26214f #85c2ff;45875f #c4d6eb;1 #ffebfa" color2="#ffebfa" type="gradient">
              <o:fill v:ext="view" type="gradientUnscaled"/>
            </v:fill>
            <w10:anchorlock/>
          </v:rect>
        </w:pict>
      </w:r>
      <w:r>
        <w:br/>
      </w:r>
      <w:r>
        <w:t xml:space="preserve">The image above depicts a horizontal gradient with no </w:t>
      </w:r>
      <w:r>
        <w:t>tileRect</w:t>
      </w:r>
      <w:r>
        <w:t xml:space="preserve"> element.</w:t>
      </w:r>
    </w:p>
    <w:p w:rsidRDefault="00B82E19" w:rsidP="00B82E19" w:rsidR="00B82E19">
      <w:r>
        <w:pict>
          <v:rect fillcolor="#5e9eff" strokeweight="2pt" strokecolor="#365f91 [2404]" o:spid="_x0000_s1026" id="Rectangle 5" style="width:95.75pt;height:6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<v:fill rotate="t" focus="100%" angle="90" colors="0 #5e9eff;26214f #85c2ff;45875f #c4d6eb;1 #ffebfa" color2="#ffebfa" type="gradient">
              <o:fill v:ext="view" type="gradientUnscaled"/>
            </v:fill>
            <w10:anchorlock/>
          </v:rect>
        </w:pict>
      </w:r>
    </w:p>
    <w:p w:rsidRDefault="00B82E19" w:rsidP="00B82E19" w:rsidR="00B82E19">
      <w:r>
        <w:t xml:space="preserve">The image above depicts the same gradient with a </w:t>
      </w:r>
      <w:r>
        <w:t>tileRect</w:t>
      </w:r>
      <w:r>
        <w:t xml:space="preserve"> element specifying l="50000" (50%).  The right half of the shape is the </w:t>
      </w:r>
      <w:hyperlink r:id="rId8">
        <w:r>
          <w:rPr>
            <w:rStyle w:val="Hyperlink"/>
          </w:rPr>
          <w:t>tile</w:t>
        </w:r>
      </w:hyperlink>
      <w:r>
        <w:t xml:space="preserve"> to which the gradient is applied, and the left half of the shape contains a tiled copy of that gradient fill.</w:t>
      </w:r>
    </w:p>
    <w:p w:rsidRDefault="00B82E19" w:rsidP="00B82E19" w:rsidR="00B82E19">
      <w:r>
        <w:pict>
          <v:rect fillcolor="#5e9eff" strokeweight="2pt" strokecolor="#365f91 [2404]" o:spid="_x0000_s1026" id="Rectangle 11" style="width:95.75pt;height:6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>
            <v:fill rotate="t" focus="100%" angle="90" colors="0 #5e9eff;26214f #85c2ff;45875f #c4d6eb;1 #ffebfa" color2="#ffebfa" type="gradient">
              <o:fill v:ext="view" type="gradientUnscaled"/>
            </v:fill>
            <w10:anchorlock/>
          </v:rect>
        </w:pict>
      </w:r>
    </w:p>
    <w:p w:rsidRDefault="00B82E19" w:rsidP="00B82E19" w:rsidR="00B82E19">
      <w:r>
        <w:t xml:space="preserve">The image above depicts the same gradient with a </w:t>
      </w:r>
      <w:r>
        <w:t>tileRect</w:t>
      </w:r>
      <w:r>
        <w:t xml:space="preserve"> element specifying l="75000" (75%).  The rightmost 25% of the shape contains the </w:t>
      </w:r>
      <w:hyperlink r:id="rId8">
        <w:r>
          <w:rPr>
            <w:rStyle w:val="Hyperlink"/>
          </w:rPr>
          <w:t>tile</w:t>
        </w:r>
      </w:hyperlink>
      <w:r>
        <w:t xml:space="preserve"> rectangle to which the gradient is applied.  This gradient is tiled three times to cover the leftmost 75% of the shape.  Note that the </w:t>
      </w:r>
      <w:hyperlink r:id="rId8">
        <w:r>
          <w:rPr>
            <w:rStyle w:val="Hyperlink"/>
          </w:rPr>
          <w:t>tile</w:t>
        </w:r>
      </w:hyperlink>
      <w:r>
        <w:t xml:space="preserve"> rectangle is flipped horizontally when covering the shape.</w:t>
      </w:r>
    </w:p>
    <w:p w:rsidRDefault="00B82E19" w:rsidP="00B82E19" w:rsidR="00B82E19">
      <w:r>
        <w:t/>
      </w:r>
      <w:hyperlink r:id="rId9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gradFill</w:t>
              </w:r>
            </w:hyperlink>
            <w:r>
              <w:t/>
            </w:r>
            <w:r>
              <w:t xml:space="preserve"> (§</w:t>
            </w:r>
            <w:fldSimple w:instr="REF book47f6d761-1a65-429d-82db-7fc9da210b7c \r \h">
              <w:r>
                <w:t>5.1.10.33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b</w:t>
            </w:r>
            <w:r>
              <w:t xml:space="preserve"> (Bottom Offset)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bottom edge of the rectangle.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ST_Percentage</w:t>
              </w:r>
            </w:hyperlink>
            <w:r>
              <w:t/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l</w:t>
            </w:r>
            <w:r>
              <w:t xml:space="preserve"> (Left Offset)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left edge of the rectangle.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ST_Percentage</w:t>
              </w:r>
            </w:hyperlink>
            <w:r>
              <w:t/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r</w:t>
            </w:r>
            <w:r>
              <w:t xml:space="preserve"> (Right Offset)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right edge of the rectangle.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ST_Percentage</w:t>
              </w:r>
            </w:hyperlink>
            <w:r>
              <w:t/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(Top Offset)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the top edge of the rectangle.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ST_Percentage</w:t>
              </w:r>
            </w:hyperlink>
            <w:r>
              <w:t/>
            </w:r>
            <w:r>
              <w:t xml:space="preserve"> simple type (§</w:t>
            </w:r>
            <w:fldSimple w:instr="REF book6fe4d397-7b17-4b3c-b0bb-10478cd99d84 \r \h">
              <w:r>
                <w:t>5.1.12.41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="CT_RelativeRect"&gt;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name="l" type="</w:t>
      </w:r>
      <w:hyperlink r:id="rId11">
        <w:r>
          <w:rPr>
            <w:rStyle w:val="Hyperlink"/>
          </w:rPr>
          <w:t>ST_Percentage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2">
        <w:r>
          <w:rPr>
            <w:rStyle w:val="Hyperlink"/>
          </w:rPr>
          <w:t>t</w:t>
        </w:r>
      </w:hyperlink>
      <w:r>
        <w:t>" type="</w:t>
      </w:r>
      <w:hyperlink r:id="rId11">
        <w:r>
          <w:rPr>
            <w:rStyle w:val="Hyperlink"/>
          </w:rPr>
          <w:t>ST_Percentage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name="r" type="</w:t>
      </w:r>
      <w:hyperlink r:id="rId11">
        <w:r>
          <w:rPr>
            <w:rStyle w:val="Hyperlink"/>
          </w:rPr>
          <w:t>ST_Percentage</w:t>
        </w:r>
      </w:hyperlink>
      <w:r>
        <w:t>" use="optional" default="0"/&gt;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name="b" type="</w:t>
      </w:r>
      <w:hyperlink r:id="rId11">
        <w:r>
          <w:rPr>
            <w:rStyle w:val="Hyperlink"/>
          </w:rPr>
          <w:t>ST_Percentage</w:t>
        </w:r>
      </w:hyperlink>
      <w:r>
        <w:t>" use="optional" default="0"/&gt;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ile.docx" TargetMode="External"/><Relationship Id="rId9" Type="http://schemas.openxmlformats.org/officeDocument/2006/relationships/hyperlink" Target="end.docx" TargetMode="External"/><Relationship Id="rId10" Type="http://schemas.openxmlformats.org/officeDocument/2006/relationships/hyperlink" Target="gradFill.docx" TargetMode="External"/><Relationship Id="rId11" Type="http://schemas.openxmlformats.org/officeDocument/2006/relationships/hyperlink" Target="ST_Percentage.docx" TargetMode="External"/><Relationship Id="rId12" Type="http://schemas.openxmlformats.org/officeDocument/2006/relationships/hyperlink" Target="t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