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57_1" w:id="100001"/>
      <w:bookmarkStart w:name="bookf504eac4-9bcd-41d3-8522-02ced5594bf9_1" w:id="100002"/>
      <w:r>
        <w:t>rAngAx</w:t>
      </w:r>
      <w:r>
        <w:t xml:space="preserve"> (Right Angle Axes)</w:t>
      </w:r>
      <w:bookmarkEnd w:id="100001"/>
    </w:p>
    <w:bookmarkEnd w:id="100002"/>
    <w:p w:rsidRDefault="00B82E19" w:rsidP="00B82E19" w:rsidR="00B82E19">
      <w:r>
        <w:t>This element specifies that the chart axes are at right angles, rather than drawn in perspective. Applies only to 3-D charts.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view3D</w:t>
              </w:r>
            </w:hyperlink>
            <w:r>
              <w:t/>
            </w:r>
            <w:r>
              <w:t xml:space="preserve"> (§</w:t>
            </w:r>
            <w:fldSimple w:instr="REF book7742ece9-1651-49f3-9c90-171edb7834d1 \r \h">
              <w:r>
                <w:t>5.7.2.229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iew3D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