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35_1" w:id="100001"/>
      <w:bookmarkStart w:name="book125d4246-286e-42e2-87e4-0d71490e3e48_1" w:id="100002"/>
      <w:r>
        <w:t>pageMargins</w:t>
      </w:r>
      <w:r>
        <w:t xml:space="preserve"> (Page Margins)</w:t>
      </w:r>
      <w:bookmarkEnd w:id="100001"/>
    </w:p>
    <w:bookmarkEnd w:id="100002"/>
    <w:p w:rsidRDefault="00B82E19" w:rsidP="00B82E19" w:rsidR="00B82E19">
      <w:r>
        <w:t>This element specifies the page margins for a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printSettings</w:t>
              </w:r>
            </w:hyperlink>
            <w:r>
              <w:t/>
            </w:r>
            <w:r>
              <w:t xml:space="preserve"> (§</w:t>
            </w:r>
            <w:fldSimple w:instr="REF bookd1218df7-0a39-40c0-9868-ed1510f98b20 \r \h">
              <w:r>
                <w:t>5.7.2.149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b</w:t>
            </w:r>
            <w:r>
              <w:t xml:space="preserve"> (Bottom)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contents of this attribute will contain the bottom page margin in inches.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footer</w:t>
            </w:r>
            <w:r>
              <w:t xml:space="preserve"> (Footer)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contents of this attribute will contain the footer margin in inches.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header</w:t>
            </w:r>
            <w:r>
              <w:t xml:space="preserve"> (Header)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contents of this attribute will contain the header margin in inches.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l</w:t>
            </w:r>
            <w:r>
              <w:t xml:space="preserve"> (Left)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contents of this attribute will contain the left page margin in inches.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</w:t>
            </w:r>
            <w:r>
              <w:t xml:space="preserve"> (Right)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contents of this attribute will contain the right page margin in inches.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(Top)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contents of this attribute will contain the top page margin in inches.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double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="CT_PageMargins"&gt;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="l" type="xsd:double"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="r" type="xsd:double"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t</w:t>
        </w:r>
      </w:hyperlink>
      <w:r>
        <w:t>" type="xsd:double"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="b" type="xsd:double"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="header" type="xsd:double"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="footer" type="xsd:double"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intSettings.docx" TargetMode="External"/><Relationship Id="rId9" Type="http://schemas.openxmlformats.org/officeDocument/2006/relationships/hyperlink" Target="t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