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94_1" w:id="100001"/>
      <w:bookmarkStart w:name="bookf29f2cdd-9dc0-402d-b015-e3a56b0f336d_1" w:id="100002"/>
      <w:r>
        <w:t>outerShdw</w:t>
      </w:r>
      <w:r>
        <w:t xml:space="preserve"> (Outer Shadow Effect)</w:t>
      </w:r>
      <w:bookmarkEnd w:id="100001"/>
    </w:p>
    <w:bookmarkEnd w:id="100002"/>
    <w:p w:rsidRDefault="00B82E19" w:rsidP="00B82E19" w:rsidR="00B82E19">
      <w:r>
        <w:t>This element specifies an Outer Shadow Effect.</w:t>
      </w:r>
    </w:p>
    <w:p w:rsidRDefault="00B82E19" w:rsidP="00B82E19" w:rsidR="00B82E19">
      <w:r>
        <w:t>[</w:t>
      </w:r>
      <w:r>
        <w:t>Example</w:t>
      </w:r>
      <w:r>
        <w:t>: The following is an example of an outer shadow effect.</w:t>
      </w:r>
    </w:p>
    <w:p w:rsidRDefault="00B82E19" w:rsidP="00B82E19" w:rsidR="00B82E19">
      <w:r>
        <w:pict>
          <v:rect fillcolor="#365f91 [2404]" strokeweight="2.75pt" strokecolor="black [3213]" id="_x0000_s1034" style="width:15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stroke endcap="round"/>
            <v:shadow matrix="69468f,,,69468f" origin="-.5,-.5" offset=".99781mm,.99781mm" opacity="28270f" color="black" type="perspective" on="t"/>
            <v:textbox>
              <w:txbxContent>
                <w:p w:rsidRDefault="00B82E19" w:rsidP="00B82E19" w:rsidR="00B82E19">
                  <w:pPr>
                    <w:pStyle w:val="NormalWeb"/>
                    <w:spacing w:after="0"/>
                    <w:jc w:val="center"/>
                  </w:pPr>
                  <w:r>
                    <w:rPr>
                      <w:rFonts w:cstheme="minorBidi" w:hAnsi="Calibri"/>
                      <w:color w:themeColor="light1" w:val="FFFFFF"/>
                      <w:kern w:val="24"/>
                      <w:sz w:val="36"/>
                      <w:szCs w:val="36"/>
                    </w:rPr>
                    <w:t>Outer Shadow</w:t>
                  </w:r>
                </w:p>
              </w:txbxContent>
            </v:textbox>
            <w10:anchorlock/>
          </v:rect>
        </w:pict>
      </w:r>
    </w:p>
    <w:p w:rsidRDefault="00B82E19" w:rsidP="00B82E19" w:rsidR="00B82E19"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(§</w:t>
            </w:r>
            <w:fldSimple w:instr="REF bookd4d1c84b-bca9-400c-b1ac-93677fe30d97 \r \h">
              <w:r>
                <w:t>5.1.10.26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(Shadow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shadow alignment; alignment happens first, effectively setting the origin for scale, skew, and offset.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ST_RectAlignment</w:t>
              </w:r>
            </w:hyperlink>
            <w:r>
              <w:t/>
            </w:r>
            <w:r>
              <w:t xml:space="preserve"> simple type (§</w:t>
            </w:r>
            <w:fldSimple w:instr="REF book94c05388-d5d1-4aa6-ac58-7d94c32b3d8a \r \h">
              <w:r>
                <w:t>5.1.12.53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blurRad</w:t>
            </w:r>
            <w:r>
              <w:t xml:space="preserve"> (Blur Radius)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13">
              <w:r>
                <w:rPr>
                  <w:rStyle w:val="Hyperlink"/>
                </w:rPr>
                <w:t>blur</w:t>
              </w:r>
            </w:hyperlink>
            <w:r>
              <w:t xml:space="preserve"> radius of the shadow.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dir</w:t>
              </w:r>
            </w:hyperlink>
            <w:r>
              <w:t/>
            </w:r>
            <w:r>
              <w:t xml:space="preserve"> (Shadow 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direction to offset the shadow.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dist</w:t>
            </w:r>
            <w:r>
              <w:t xml:space="preserve"> (Shadow Offset Distance)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how far to offset the shadow.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kx</w:t>
            </w:r>
            <w:r>
              <w:t xml:space="preserve"> (Horizontal Skew)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horizontal skew 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ST_FixedAngle</w:t>
              </w:r>
            </w:hyperlink>
            <w:r>
              <w:t/>
            </w:r>
            <w:r>
              <w:t xml:space="preserve"> simple type (§</w:t>
            </w:r>
            <w:fldSimple w:instr="REF book17a6294d-5ca6-4d14-a40d-f617dded86ad \r \h">
              <w:r>
                <w:t>5.1.12.21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ky</w:t>
            </w:r>
            <w:r>
              <w:t xml:space="preserve"> (Vertical Skew)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vertical skew 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ST_FixedAngle</w:t>
              </w:r>
            </w:hyperlink>
            <w:r>
              <w:t/>
            </w:r>
            <w:r>
              <w:t xml:space="preserve"> simple type (§</w:t>
            </w:r>
            <w:fldSimple w:instr="REF book17a6294d-5ca6-4d14-a40d-f617dded86ad \r \h">
              <w:r>
                <w:t>5.1.12.21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rotWithShape</w:t>
            </w:r>
            <w:r>
              <w:t xml:space="preserve"> (Rotate With Shape)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whether the shadow should rotate with the shape if the shape is rotated.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sx</w:t>
            </w:r>
            <w:r>
              <w:t xml:space="preserve"> (Horizontal Scaling Factor)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horizontal </w:t>
            </w:r>
            <w:hyperlink r:id="rId18">
              <w:r>
                <w:rPr>
                  <w:rStyle w:val="Hyperlink"/>
                </w:rPr>
                <w:t>scaling</w:t>
              </w:r>
            </w:hyperlink>
            <w:r>
              <w:t xml:space="preserve"> factor; negative </w:t>
            </w:r>
            <w:hyperlink r:id="rId18">
              <w:r>
                <w:rPr>
                  <w:rStyle w:val="Hyperlink"/>
                </w:rPr>
                <w:t>scaling</w:t>
              </w:r>
            </w:hyperlink>
            <w:r>
              <w:t xml:space="preserve"> causes a flip.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sy</w:t>
            </w:r>
            <w:r>
              <w:t xml:space="preserve"> (Vertical Scaling Factor)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vertical </w:t>
            </w:r>
            <w:hyperlink r:id="rId18">
              <w:r>
                <w:rPr>
                  <w:rStyle w:val="Hyperlink"/>
                </w:rPr>
                <w:t>scaling</w:t>
              </w:r>
            </w:hyperlink>
            <w:r>
              <w:t xml:space="preserve"> factor; negative </w:t>
            </w:r>
            <w:hyperlink r:id="rId18">
              <w:r>
                <w:rPr>
                  <w:rStyle w:val="Hyperlink"/>
                </w:rPr>
                <w:t>scaling</w:t>
              </w:r>
            </w:hyperlink>
            <w:r>
              <w:t xml:space="preserve"> causes a flip.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="CT_OuterShadowEffect"&gt;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name="blurRad" type="</w:t>
      </w:r>
      <w:hyperlink r:id="rId14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name="dist" type="</w:t>
      </w:r>
      <w:hyperlink r:id="rId14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5">
        <w:r>
          <w:rPr>
            <w:rStyle w:val="Hyperlink"/>
          </w:rPr>
          <w:t>dir</w:t>
        </w:r>
      </w:hyperlink>
      <w:r>
        <w:t>" type="</w:t>
      </w:r>
      <w:hyperlink r:id="rId16">
        <w:r>
          <w:rPr>
            <w:rStyle w:val="Hyperlink"/>
          </w:rPr>
          <w:t>ST_PositiveFixedAngle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name="sx" type="</w:t>
      </w:r>
      <w:hyperlink r:id="rId19">
        <w:r>
          <w:rPr>
            <w:rStyle w:val="Hyperlink"/>
          </w:rPr>
          <w:t>ST_Percentage</w:t>
        </w:r>
      </w:hyperlink>
      <w:r>
        <w:t>" use="optional" default="100000"/&gt;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name="sy" type="</w:t>
      </w:r>
      <w:hyperlink r:id="rId19">
        <w:r>
          <w:rPr>
            <w:rStyle w:val="Hyperlink"/>
          </w:rPr>
          <w:t>ST_Percentage</w:t>
        </w:r>
      </w:hyperlink>
      <w:r>
        <w:t>" use="optional" default="100000"/&gt;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name="kx" type="</w:t>
      </w:r>
      <w:hyperlink r:id="rId17">
        <w:r>
          <w:rPr>
            <w:rStyle w:val="Hyperlink"/>
          </w:rPr>
          <w:t>ST_FixedAngle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name="ky" type="</w:t>
      </w:r>
      <w:hyperlink r:id="rId17">
        <w:r>
          <w:rPr>
            <w:rStyle w:val="Hyperlink"/>
          </w:rPr>
          <w:t>ST_FixedAngle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name="algn" type="</w:t>
      </w:r>
      <w:hyperlink r:id="rId12">
        <w:r>
          <w:rPr>
            <w:rStyle w:val="Hyperlink"/>
          </w:rPr>
          <w:t>ST_RectAlignment</w:t>
        </w:r>
      </w:hyperlink>
      <w:r>
        <w:t>" use="optional" default="b"/&gt;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name="rotWithShape"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cont.docx" TargetMode="External"/><Relationship Id="rId10" Type="http://schemas.openxmlformats.org/officeDocument/2006/relationships/hyperlink" Target="effectDag.docx" TargetMode="External"/><Relationship Id="rId11" Type="http://schemas.openxmlformats.org/officeDocument/2006/relationships/hyperlink" Target="effectLst.docx" TargetMode="External"/><Relationship Id="rId12" Type="http://schemas.openxmlformats.org/officeDocument/2006/relationships/hyperlink" Target="ST_RectAlignment.docx" TargetMode="External"/><Relationship Id="rId13" Type="http://schemas.openxmlformats.org/officeDocument/2006/relationships/hyperlink" Target="blur.docx" TargetMode="External"/><Relationship Id="rId14" Type="http://schemas.openxmlformats.org/officeDocument/2006/relationships/hyperlink" Target="ST_PositiveCoordinate.docx" TargetMode="External"/><Relationship Id="rId15" Type="http://schemas.openxmlformats.org/officeDocument/2006/relationships/hyperlink" Target="dir.docx" TargetMode="External"/><Relationship Id="rId16" Type="http://schemas.openxmlformats.org/officeDocument/2006/relationships/hyperlink" Target="ST_PositiveFixedAngle.docx" TargetMode="External"/><Relationship Id="rId17" Type="http://schemas.openxmlformats.org/officeDocument/2006/relationships/hyperlink" Target="ST_FixedAngle.docx" TargetMode="External"/><Relationship Id="rId18" Type="http://schemas.openxmlformats.org/officeDocument/2006/relationships/hyperlink" Target="scaling.docx" TargetMode="External"/><Relationship Id="rId19" Type="http://schemas.openxmlformats.org/officeDocument/2006/relationships/hyperlink" Target="ST_Percentage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