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23_1" w:id="100001"/>
      <w:bookmarkStart w:name="book1c13a850-0040-4882-a72c-3ab56b24f3aa_1" w:id="100002"/>
      <w:r>
        <w:t>numFmt</w:t>
      </w:r>
      <w:r>
        <w:t xml:space="preserve"> (Number Format)</w:t>
      </w:r>
      <w:bookmarkEnd w:id="100001"/>
    </w:p>
    <w:bookmarkEnd w:id="100002"/>
    <w:p w:rsidRDefault="00B82E19" w:rsidP="00B82E19" w:rsidR="00B82E19">
      <w:r>
        <w:t>This element specifies number formatting for the parent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trendlineLbl</w:t>
              </w:r>
            </w:hyperlink>
            <w:r>
              <w:t/>
            </w:r>
            <w:r>
              <w:t xml:space="preserve"> (§</w:t>
            </w:r>
            <w:fldSimple w:instr="REF book3cc1691b-714f-4e3e-9605-977c1a9099ce \r \h">
              <w:r>
                <w:t>5.7.2.213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formatCode</w:t>
              </w:r>
            </w:hyperlink>
            <w:r>
              <w:t/>
            </w:r>
            <w:r>
              <w:t xml:space="preserve"> (Number Format Code)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This element specifies a string representing the format code to apply.  For more information see the SpreadsheetML </w:t>
            </w:r>
            <w:r>
              <w:t>numFmt</w:t>
            </w:r>
            <w:r>
              <w:t xml:space="preserve"> element's (§</w:t>
            </w:r>
            <w:fldSimple w:instr="REF book5788b1ab-cb6d-4973-8c69-0d5446d3b36e \r \h">
              <w:r>
                <w:t>3.8.30</w:t>
              </w:r>
            </w:fldSimple>
            <w:r>
              <w:t xml:space="preserve">) </w:t>
            </w:r>
            <w:r>
              <w:t/>
            </w:r>
            <w:hyperlink r:id="rId15">
              <w:r>
                <w:rPr>
                  <w:rStyle w:val="Hyperlink"/>
                </w:rPr>
                <w:t>formatCode</w:t>
              </w:r>
            </w:hyperlink>
            <w:r>
              <w:t/>
            </w:r>
            <w:r>
              <w:t xml:space="preserve"> attribute.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f2b500d7-8c24-4d43-8c30-e6240a99692a \r \h">
              <w:r>
                <w:t>5.7.3.52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sourceLinked</w:t>
            </w:r>
            <w:r>
              <w:t xml:space="preserve"> (Linked </w:t>
            </w:r>
            <w:hyperlink r:id="rId17">
              <w:r>
                <w:rPr>
                  <w:rStyle w:val="Hyperlink"/>
                </w:rPr>
                <w:t>to</w:t>
              </w:r>
            </w:hyperlink>
            <w:r>
              <w:t xml:space="preserve"> Source)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8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="CT_NumFmt"&gt;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formatCode</w:t>
        </w:r>
      </w:hyperlink>
      <w:r>
        <w:t>" type="</w:t>
      </w:r>
      <w:hyperlink r:id="rId16">
        <w:r>
          <w:rPr>
            <w:rStyle w:val="Hyperlink"/>
          </w:rPr>
          <w:t>ST_Xstring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="sourceLinked" type="xsd:boolean"/&gt;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dLbl.docx" TargetMode="External"/><Relationship Id="rId11" Type="http://schemas.openxmlformats.org/officeDocument/2006/relationships/hyperlink" Target="dLbls.docx" TargetMode="External"/><Relationship Id="rId12" Type="http://schemas.openxmlformats.org/officeDocument/2006/relationships/hyperlink" Target="serAx.docx" TargetMode="External"/><Relationship Id="rId13" Type="http://schemas.openxmlformats.org/officeDocument/2006/relationships/hyperlink" Target="trendlineLbl.docx" TargetMode="External"/><Relationship Id="rId14" Type="http://schemas.openxmlformats.org/officeDocument/2006/relationships/hyperlink" Target="valAx.docx" TargetMode="External"/><Relationship Id="rId15" Type="http://schemas.openxmlformats.org/officeDocument/2006/relationships/hyperlink" Target="formatCode.docx" TargetMode="External"/><Relationship Id="rId16" Type="http://schemas.openxmlformats.org/officeDocument/2006/relationships/hyperlink" Target="ST_Xstring.docx" TargetMode="External"/><Relationship Id="rId17" Type="http://schemas.openxmlformats.org/officeDocument/2006/relationships/hyperlink" Target="to.docx" TargetMode="External"/><Relationship Id="rId18" Type="http://schemas.openxmlformats.org/officeDocument/2006/relationships/hyperlink" Target="off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