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14_1" w:id="100001"/>
      <w:bookmarkStart w:name="book61b18149-30bb-4271-91cd-093fb6cd640d_1" w:id="100002"/>
      <w:r>
        <w:t>minorUnit</w:t>
      </w:r>
      <w:r>
        <w:t xml:space="preserve"> (Minor Unit)</w:t>
      </w:r>
      <w:bookmarkEnd w:id="100001"/>
    </w:p>
    <w:bookmarkEnd w:id="100002"/>
    <w:p w:rsidRDefault="00B82E19" w:rsidP="00B82E19" w:rsidR="00B82E19">
      <w:r>
        <w:t>This element specifies the distance between minor tick marks.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(Major Unit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a positive floating point number.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ST_AxisUnit</w:t>
              </w:r>
            </w:hyperlink>
            <w:r>
              <w:t/>
            </w:r>
            <w:r>
              <w:t xml:space="preserve"> simple type (§</w:t>
            </w:r>
            <w:fldSimple w:instr="REF bookbdf2f0ae-d035-44cb-9c0d-61bd55c8fa9d \r \h">
              <w:r>
                <w:t>5.7.3.1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="CT_AxisUnit"&gt;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ST_AxisUnit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ateAx.docx" TargetMode="External"/><Relationship Id="rId9" Type="http://schemas.openxmlformats.org/officeDocument/2006/relationships/hyperlink" Target="valAx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T_AxisUnit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