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94_1" w:id="100001"/>
      <w:bookmarkStart w:name="book5850a175-e030-4a98-865c-c60ec31bdd31_1" w:id="100002"/>
      <w:r>
        <w:t>legacyDrawingHF</w:t>
      </w:r>
      <w:r>
        <w:t xml:space="preserve"> (Legacy Drawing for Headers and Footers)</w:t>
      </w:r>
      <w:bookmarkEnd w:id="100001"/>
    </w:p>
    <w:bookmarkEnd w:id="100002"/>
    <w:p w:rsidRDefault="00B82E19" w:rsidP="00B82E19" w:rsidR="00B82E19">
      <w:r>
        <w:t>This element specifies the VML Drawing part that contains any pictures used in the header or footer of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printSettings</w:t>
              </w:r>
            </w:hyperlink>
            <w:r>
              <w:t/>
            </w:r>
            <w:r>
              <w:t xml:space="preserve"> (§</w:t>
            </w:r>
            <w:fldSimple w:instr="REF bookd1218df7-0a39-40c0-9868-ed1510f98b20 \r \h">
              <w:r>
                <w:t>5.7.2.149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id</w:t>
            </w:r>
            <w:r>
              <w:t xml:space="preserve"> (Relationship Reference)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relationship ID for the relationship for this Chart, Chart Drawing, or VML Drawing part. The type of relationship needed is specified by the parent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9">
        <w:r>
          <w:rPr>
            <w:rStyle w:val="Hyperlink"/>
          </w:rPr>
          <w:t>name</w:t>
        </w:r>
      </w:hyperlink>
      <w:r>
        <w:t>="CT_RelId"&gt;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intSettings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