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90_1" w:id="100001"/>
      <w:bookmarkStart w:name="book6d479e0b-5987-480c-ae17-47d49f39cbdd_1" w:id="100002"/>
      <w:r>
        <w:t>layoutTarget</w:t>
      </w:r>
      <w:r>
        <w:t xml:space="preserve"> (Layout Target)</w:t>
      </w:r>
      <w:bookmarkEnd w:id="100001"/>
    </w:p>
    <w:bookmarkEnd w:id="100002"/>
    <w:p w:rsidRDefault="00B82E19" w:rsidP="00B82E19" w:rsidR="00B82E19">
      <w:r>
        <w:t xml:space="preserve">This element specifies whether to </w:t>
      </w:r>
      <w:hyperlink r:id="rId8">
        <w:r>
          <w:rPr>
            <w:rStyle w:val="Hyperlink"/>
          </w:rPr>
          <w:t>layout</w:t>
        </w:r>
      </w:hyperlink>
      <w:r>
        <w:t xml:space="preserve"> the plot area by its inside (not including axis and axis labels) or outside (including axis and axis labels).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manualLayout</w:t>
              </w:r>
            </w:hyperlink>
            <w:r>
              <w:t/>
            </w:r>
            <w:r>
              <w:t xml:space="preserve"> (§</w:t>
            </w:r>
            <w:fldSimple w:instr="REF book71fd7af2-bf01-48d8-b1ec-cb1e6bcbde16 \r \h">
              <w:r>
                <w:t>5.7.2.105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(Layout Target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</w:t>
            </w:r>
            <w:hyperlink r:id="rId8">
              <w:r>
                <w:rPr>
                  <w:rStyle w:val="Hyperlink"/>
                </w:rPr>
                <w:t>layout</w:t>
              </w:r>
            </w:hyperlink>
            <w:r>
              <w:t xml:space="preserve"> target value.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ST_LayoutTarget</w:t>
              </w:r>
            </w:hyperlink>
            <w:r>
              <w:t/>
            </w:r>
            <w:r>
              <w:t xml:space="preserve"> simple type (§</w:t>
            </w:r>
            <w:fldSimple w:instr="REF book8ccf1068-1dd7-46ab-ac41-3d7f89befb25 \r \h">
              <w:r>
                <w:t>5.7.3.21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="CT_LayoutTarget"&gt;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val</w:t>
        </w:r>
      </w:hyperlink>
      <w:r>
        <w:t>" type="</w:t>
      </w:r>
      <w:hyperlink r:id="rId11">
        <w:r>
          <w:rPr>
            <w:rStyle w:val="Hyperlink"/>
          </w:rPr>
          <w:t>ST_LayoutTarget</w:t>
        </w:r>
      </w:hyperlink>
      <w:r>
        <w:t>" default="outer"/&gt;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ayout.docx" TargetMode="External"/><Relationship Id="rId9" Type="http://schemas.openxmlformats.org/officeDocument/2006/relationships/hyperlink" Target="manualLayout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ST_LayoutTarget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