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9_1" w:id="100001"/>
      <w:bookmarkStart w:name="book98688c07-c92a-4923-aacc-65f4975dea15_1" w:id="100002"/>
      <w:r>
        <w:t>h</w:t>
      </w:r>
      <w:r>
        <w:t xml:space="preserve"> (Height)</w:t>
      </w:r>
      <w:bookmarkEnd w:id="100001"/>
    </w:p>
    <w:bookmarkEnd w:id="100002"/>
    <w:p w:rsidRDefault="00B82E19" w:rsidP="00B82E19" w:rsidR="00B82E19">
      <w:r>
        <w:t>This element specifies the height (if Height Mode is Factor) or bottom (if Height Mode is edge) of the chart element as a fraction of the height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