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71_1" w:id="100001"/>
      <w:bookmarkStart w:name="book9305cbdb-7ac5-415a-8982-5c092822b90f_1" w:id="100002"/>
      <w:r>
        <w:t>fmtId</w:t>
      </w:r>
      <w:r>
        <w:t xml:space="preserve"> (Format ID)</w:t>
      </w:r>
      <w:bookmarkEnd w:id="100001"/>
    </w:p>
    <w:bookmarkEnd w:id="100002"/>
    <w:p w:rsidRDefault="00B82E19" w:rsidP="00B82E19" w:rsidR="00B82E19">
      <w:r>
        <w:t xml:space="preserve">This element represents a pivot format ID.  It serves as a link back to the correct pivotTable which in turn specifies a link that then defines which set of chart format rules apply to this chart.  </w:t>
      </w:r>
    </w:p>
    <w:p w:rsidRDefault="00B82E19" w:rsidP="00B82E19" w:rsidR="00B82E19">
      <w:r>
        <w:t xml:space="preserve">This ID shall match the </w:t>
      </w:r>
      <w:r>
        <w:t>chartFormat</w:t>
      </w:r>
      <w:r>
        <w:t xml:space="preserve"> element, </w:t>
      </w:r>
      <w:r>
        <w:t>chart</w:t>
      </w:r>
      <w:r>
        <w:t xml:space="preserve"> attribute, described in §</w:t>
      </w:r>
      <w:fldSimple w:instr="REF book1717bc7e-b011-4371-a61f-1695053e9c1f \r \h">
        <w:r>
          <w:t>3.10.1.12</w:t>
        </w:r>
      </w:fldSimple>
      <w:r>
        <w:t xml:space="preserve"> of the SpreadsheetML reference material.  The </w:t>
      </w:r>
      <w:r>
        <w:t>chartFormat</w:t>
      </w:r>
      <w:r>
        <w:t xml:space="preserve"> element also contains a </w:t>
      </w:r>
      <w:r>
        <w:t>format</w:t>
      </w:r>
      <w:r>
        <w:t xml:space="preserve"> attribute which is used to index into the </w:t>
      </w:r>
      <w:r>
        <w:t/>
      </w:r>
      <w:hyperlink r:id="rId8">
        <w:r>
          <w:rPr>
            <w:rStyle w:val="Hyperlink"/>
          </w:rPr>
          <w:t>pivotFmts</w:t>
        </w:r>
      </w:hyperlink>
      <w:r>
        <w:t xml:space="preserve"> </w:t>
      </w:r>
      <w:r>
        <w:t>collection (§</w:t>
      </w:r>
      <w:fldSimple w:instr="REF book574814e5-cf52-4d3d-9058-a056d51f3905 \r \h">
        <w:r>
          <w:t>5.7.2.144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pivotSource</w:t>
              </w:r>
            </w:hyperlink>
            <w:r>
              <w:t/>
            </w:r>
            <w:r>
              <w:t xml:space="preserve"> (§</w:t>
            </w:r>
            <w:fldSimple w:instr="REF book4d2acbf8-d62f-44d9-92e5-a85ac9130ea7 \r \h">
              <w:r>
                <w:t>5.7.2.145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(Integer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an integer number.</w:t>
            </w:r>
          </w:p>
          <w:p w:rsidRDefault="00B82E19" w:rsidP="002E5918" w:rsidR="00B82E19"/>
          <w:p w:rsidRDefault="00B82E19" w:rsidP="002E5918" w:rsidR="00B82E19">
            <w:r>
              <w:t>The contents of this number are interpreted based on the context of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="CT_UnsignedInt"&gt;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type="xsd:unsignedInt"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votFmts.docx" TargetMode="External"/><Relationship Id="rId9" Type="http://schemas.openxmlformats.org/officeDocument/2006/relationships/hyperlink" Target="pivotSource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