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3_1" w:id="100001"/>
      <w:bookmarkStart w:name="bookdf8720bf-b95d-4252-be88-c5a165a28f87_1" w:id="100002"/>
      <w:r>
        <w:t>effect</w:t>
      </w:r>
      <w:r>
        <w:t xml:space="preserve"> (Effect)</w:t>
      </w:r>
      <w:bookmarkEnd w:id="100001"/>
    </w:p>
    <w:bookmarkEnd w:id="100002"/>
    <w:p w:rsidRDefault="00B82E19" w:rsidP="00B82E19" w:rsidR="00B82E19">
      <w:r>
        <w:t>This element specifies a reference to an existing effect container.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reference.  Its value may be the name of an effect container, or one of four special references:</w:t>
            </w:r>
          </w:p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- refers to the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effect</w:t>
            </w:r>
          </w:p>
          <w:p w:rsidRDefault="00B82E19" w:rsidP="002E5918" w:rsidR="00B82E19">
            <w:r>
              <w:t>line - refers to the line effect</w:t>
            </w:r>
          </w:p>
          <w:p w:rsidRDefault="00B82E19" w:rsidP="002E5918" w:rsidR="00B82E19">
            <w:r>
              <w:t xml:space="preserve">fillLine - refers to the combined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and line effects</w:t>
            </w:r>
          </w:p>
          <w:p w:rsidRDefault="00B82E19" w:rsidP="002E5918" w:rsidR="00B82E19">
            <w:r>
              <w:t>children - refers to the combined effects from logical child shapes or text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token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="CT_EffectReference"&gt;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="ref" type="xsd:token"/&gt;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.docx" TargetMode="External"/><Relationship Id="rId9" Type="http://schemas.openxmlformats.org/officeDocument/2006/relationships/hyperlink" Target="effectDag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