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45_1" w:id="100001"/>
      <w:bookmarkStart w:name="book170fe926-37cd-4d7d-8515-7cf260f55afc_1" w:id="100002"/>
      <w:r>
        <w:t>dispRSqr</w:t>
      </w:r>
      <w:r>
        <w:t xml:space="preserve"> (Display R Squared Value)</w:t>
      </w:r>
      <w:bookmarkEnd w:id="100001"/>
    </w:p>
    <w:bookmarkEnd w:id="100002"/>
    <w:p w:rsidRDefault="00B82E19" w:rsidP="00B82E19" w:rsidR="00B82E19">
      <w:r>
        <w:t xml:space="preserve">This element specifies that the R-squared value of the </w:t>
      </w:r>
      <w:hyperlink r:id="rId8">
        <w:r>
          <w:rPr>
            <w:rStyle w:val="Hyperlink"/>
          </w:rPr>
          <w:t>trendline</w:t>
        </w:r>
      </w:hyperlink>
      <w:r>
        <w:t xml:space="preserve"> is displayed on the chart (in the same label as the equation).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(§</w:t>
            </w:r>
            <w:fldSimple w:instr="REF book28aeff40-ded7-430f-9610-2e8477cf93c6 \r \h">
              <w:r>
                <w:t>5.7.2.212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endline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