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43_1" w:id="100001"/>
      <w:bookmarkStart w:name="booka37ebcfe-298d-43db-a2e0-3474414d52ae_1" w:id="100002"/>
      <w:r>
        <w:t>dispBlanksAs</w:t>
      </w:r>
      <w:r>
        <w:t xml:space="preserve"> (Display Blanks As)</w:t>
      </w:r>
      <w:bookmarkEnd w:id="100001"/>
    </w:p>
    <w:bookmarkEnd w:id="100002"/>
    <w:p w:rsidRDefault="00B82E19" w:rsidP="00B82E19" w:rsidR="00B82E19">
      <w:r>
        <w:t>This element specifies how blank cells shall be plotted on a chart</w:t>
      </w:r>
      <w:r>
        <w:tab/>
      </w:r>
      <w:r>
        <w:t>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chart</w:t>
            </w:r>
            <w:r>
              <w:t xml:space="preserve"> (§</w:t>
            </w:r>
            <w:fldSimple w:instr="REF book1b9aaa95-c092-4bb2-8cdf-7434c9a9e969 \r \h">
              <w:r>
                <w:t>5.7.2.27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(Display Blanks As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how blank cells are plotted on the chart.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ST_DispBlanksAs</w:t>
              </w:r>
            </w:hyperlink>
            <w:r>
              <w:t/>
            </w:r>
            <w:r>
              <w:t xml:space="preserve"> simple type (§</w:t>
            </w:r>
            <w:fldSimple w:instr="REF bookf08a50ae-1ad3-4280-9d95-6fce0ace08d7 \r \h">
              <w:r>
                <w:t>5.7.3.10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="CT_DispBlanksAs"&gt;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val</w:t>
        </w:r>
      </w:hyperlink>
      <w:r>
        <w:t>" type="</w:t>
      </w:r>
      <w:hyperlink r:id="rId9">
        <w:r>
          <w:rPr>
            <w:rStyle w:val="Hyperlink"/>
          </w:rPr>
          <w:t>ST_DispBlanksAs</w:t>
        </w:r>
      </w:hyperlink>
      <w:r>
        <w:t>" default="zero"/&gt;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l.docx" TargetMode="External"/><Relationship Id="rId9" Type="http://schemas.openxmlformats.org/officeDocument/2006/relationships/hyperlink" Target="ST_DispBlanksAs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