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66_1" w:id="100001"/>
      <w:bookmarkStart w:name="book0fd133ba-4425-4be5-93ee-d2b5339c31fb_1" w:id="100002"/>
      <w:r>
        <w:t>clrFrom</w:t>
      </w:r>
      <w:r>
        <w:t xml:space="preserve"> (Change Color From)</w:t>
      </w:r>
      <w:bookmarkEnd w:id="100001"/>
    </w:p>
    <w:bookmarkEnd w:id="100002"/>
    <w:p w:rsidRDefault="00B82E19" w:rsidP="00B82E19" w:rsidR="00B82E19">
      <w:r>
        <w:t>This element specifies a color getting removed in a color change effect. It is the "from" or source input color.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clrChange</w:t>
              </w:r>
            </w:hyperlink>
            <w:r>
              <w:t/>
            </w:r>
            <w:r>
              <w:t xml:space="preserve"> (§</w:t>
            </w:r>
            <w:fldSimple w:instr="REF book713d0e16-40a4-41e6-8190-bf85c89e80ad \r \h">
              <w:r>
                <w:t>5.1.10.16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="CT_Color"&gt;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rChange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