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29_1" w:id="100001"/>
      <w:bookmarkStart w:name="book35e7559c-cf35-4092-8491-bc2b7514f0e2_1" w:id="100002"/>
      <w:r>
        <w:t>chartObject</w:t>
      </w:r>
      <w:r>
        <w:t xml:space="preserve"> (Chart Object)</w:t>
      </w:r>
      <w:bookmarkEnd w:id="100001"/>
    </w:p>
    <w:bookmarkEnd w:id="100002"/>
    <w:p w:rsidRDefault="00B82E19" w:rsidP="00B82E19" w:rsidR="00B82E19">
      <w:r>
        <w:t>This element specifies that the chart cannot be edited by the user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protection</w:t>
              </w:r>
            </w:hyperlink>
            <w:r>
              <w:t/>
            </w:r>
            <w:r>
              <w:t xml:space="preserve"> (§</w:t>
            </w:r>
            <w:fldSimple w:instr="REF book4f6ca3b6-d9b4-410f-b544-8f7024ff6a4d \r \h">
              <w:r>
                <w:t>5.7.2.150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tection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