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66_1" w:id="100001"/>
      <w:bookmarkStart w:name="book2b1f9196-168e-4c05-8a81-db47aa9246f7_1" w:id="100002"/>
      <w:r>
        <w:t/>
      </w:r>
      <w:hyperlink r:id="rId8">
        <w:r>
          <w:rPr>
            <w:rStyle w:val="Hyperlink"/>
          </w:rPr>
          <w:t>cNvGraphicFramePr</w:t>
        </w:r>
      </w:hyperlink>
      <w:r>
        <w:t/>
      </w:r>
      <w:r>
        <w:t xml:space="preserve"> (Non-Visual Graphic Frame Drawing Properties)</w:t>
      </w:r>
      <w:bookmarkEnd w:id="100001"/>
    </w:p>
    <w:bookmarkEnd w:id="100002"/>
    <w:p w:rsidRDefault="00B82E19" w:rsidP="00B82E19" w:rsidR="00B82E19">
      <w:r>
        <w:t>This element specifies the non-visual properties for a single graphical object frame within a spreadsheet. These are the set of properties of a frame which do not affect its display within a spreadsheet.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nvGraphicFramePr</w:t>
              </w:r>
            </w:hyperlink>
            <w:r>
              <w:t/>
            </w:r>
            <w:r>
              <w:t xml:space="preserve"> (§</w:t>
            </w:r>
            <w:fldSimple w:instr="REF book5c2f9243-3333-4160-b18f-5c911bcd20f3 \r \h">
              <w:r>
                <w:t>5.6.2.19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graphicFrameLocks</w:t>
            </w:r>
            <w:r>
              <w:t xml:space="preserve"> (Graphic Frame Locks)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30ea3a8-ff45-433f-b01b-070c205c6626 \r \h">
              <w:r>
                <w:t>5.1.2.1.19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="CT_NonVisualGraphicFrameProperties"&gt;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name="graphicFrameLocks" type="CT_GraphicalObjectFrameLocking"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vGraphicFramePr.docx" TargetMode="External"/><Relationship Id="rId9" Type="http://schemas.openxmlformats.org/officeDocument/2006/relationships/hyperlink" Target="nvGraphicFramePr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