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36_1" w:id="100001"/>
      <w:bookmarkStart w:name="bookffdbd3eb-77c3-4b66-9ae2-7e4948bc2ccd_1" w:id="100002"/>
      <w:r>
        <w:t/>
      </w:r>
      <w:hyperlink r:id="rId8">
        <w:r>
          <w:rPr>
            <w:rStyle w:val="Hyperlink"/>
          </w:rPr>
          <w:t>cNvGraphicFramePr</w:t>
        </w:r>
      </w:hyperlink>
      <w:r>
        <w:t/>
      </w:r>
      <w:r>
        <w:t xml:space="preserve"> (Common DrawingML Non-Visual Properties)</w:t>
      </w:r>
      <w:bookmarkEnd w:id="100001"/>
    </w:p>
    <w:bookmarkEnd w:id="100002"/>
    <w:p w:rsidRDefault="00B82E19" w:rsidP="00B82E19" w:rsidR="00B82E19">
      <w:r>
        <w:t>This element specifies common non-visual DrawingML object properties for the parent DrawingML object. These properties are specified as child elements of this element.</w:t>
      </w:r>
    </w:p>
    <w:p w:rsidRDefault="00B82E19" w:rsidP="00B82E19" w:rsidR="00B82E19">
      <w:r>
        <w:t>[</w:t>
      </w:r>
      <w:r>
        <w:t>Example</w:t>
      </w:r>
      <w:r>
        <w:t>: Consider a DrawingML object in a WordprocessingML document defined as follows:</w:t>
      </w:r>
    </w:p>
    <w:p w:rsidRDefault="00B82E19" w:rsidP="00B82E19" w:rsidR="00B82E19">
      <w:pPr>
        <w:pStyle w:val="c"/>
      </w:pPr>
      <w:r>
        <w:t>&lt;wp:inline&gt;</w:t>
      </w:r>
      <w:r>
        <w:br/>
      </w:r>
      <w:r>
        <w:t xml:space="preserve">  …</w:t>
      </w:r>
      <w:r>
        <w:br/>
      </w:r>
      <w:r>
        <w:t xml:space="preserve">  &lt;wp:cNvGraphicFramePr&gt;</w:t>
      </w:r>
      <w:r>
        <w:br/>
      </w:r>
      <w:r>
        <w:t xml:space="preserve">    &lt;a:graphicFrameLocks … /&gt;</w:t>
      </w:r>
      <w:r>
        <w:br/>
      </w:r>
      <w:r>
        <w:t xml:space="preserve">  &lt;/wp:cNvGraphicFramePr&gt;</w:t>
      </w:r>
      <w:r>
        <w:br/>
      </w:r>
      <w:r>
        <w:t>&lt;/wp:inline&gt;</w:t>
      </w:r>
    </w:p>
    <w:p w:rsidRDefault="00B82E19" w:rsidP="00B82E19" w:rsidR="00B82E19">
      <w:r>
        <w:t xml:space="preserve">The </w:t>
      </w:r>
      <w:r>
        <w:t/>
      </w:r>
      <w:hyperlink r:id="rId8">
        <w:r>
          <w:rPr>
            <w:rStyle w:val="Hyperlink"/>
          </w:rPr>
          <w:t>cNvGraphicFramePr</w:t>
        </w:r>
      </w:hyperlink>
      <w:r>
        <w:t/>
      </w:r>
      <w:r>
        <w:t xml:space="preserve"> element contains a set of common non-visual properties as defined by DrawingML.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anchor</w:t>
            </w:r>
            <w:r>
              <w:t xml:space="preserve"> (§</w:t>
            </w:r>
            <w:fldSimple w:instr="REF bookbead4167-ab0b-4589-9e24-f6c311e9f475 \r \h">
              <w:r>
                <w:t>5.5.2.3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inline</w:t>
              </w:r>
            </w:hyperlink>
            <w:r>
              <w:t/>
            </w:r>
            <w:r>
              <w:t xml:space="preserve"> (§</w:t>
            </w:r>
            <w:fldSimple w:instr="REF book1dbfef3e-3c5e-40fa-b755-a8571482ac7d \r \h">
              <w:r>
                <w:t>5.5.2.8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graphicFrameLocks</w:t>
            </w:r>
            <w:r>
              <w:t xml:space="preserve"> (Graphic Frame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30ea3a8-ff45-433f-b01b-070c205c6626 \r \h">
              <w:r>
                <w:t>5.1.2.1.19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="CT_NonVisualGraphicFrameProperties"&gt;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name="graphicFrameLocks" type="CT_GraphicalObjectFrameLocking"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GraphicFramePr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inline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