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4_1" w:id="100001"/>
      <w:bookmarkStart w:name="bookb48c0632-d5ef-4407-8590-9ebbf16cdb69_1" w:id="100002"/>
      <w:r>
        <w:t>builtInUnit</w:t>
      </w:r>
      <w:r>
        <w:t xml:space="preserve"> (Built in Display Unit Value)</w:t>
      </w:r>
      <w:bookmarkEnd w:id="100001"/>
    </w:p>
    <w:bookmarkEnd w:id="100002"/>
    <w:p w:rsidRDefault="00B82E19" w:rsidP="00B82E19" w:rsidR="00B82E19">
      <w:r>
        <w:t>This element specifies the display unit is one of the built in values.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dispUnits</w:t>
              </w:r>
            </w:hyperlink>
            <w:r>
              <w:t/>
            </w:r>
            <w:r>
              <w:t xml:space="preserve"> (§</w:t>
            </w:r>
            <w:fldSimple w:instr="REF booke54fa5f4-9af2-4e38-bf47-0d73f86287fe \r \h">
              <w:r>
                <w:t>5.7.2.45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(Built In Unit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type of display unit </w:t>
            </w:r>
            <w:hyperlink r:id="rId10">
              <w:r>
                <w:rPr>
                  <w:rStyle w:val="Hyperlink"/>
                </w:rPr>
                <w:t>scaling</w:t>
              </w:r>
            </w:hyperlink>
            <w:r>
              <w:t xml:space="preserve"> applied to the axis.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ST_BuiltInUnit</w:t>
              </w:r>
            </w:hyperlink>
            <w:r>
              <w:t/>
            </w:r>
            <w:r>
              <w:t xml:space="preserve"> simple type (§</w:t>
            </w:r>
            <w:fldSimple w:instr="REF booke785062b-5db7-4f87-93ec-2ddfbcf8e33c \r \h">
              <w:r>
                <w:t>5.7.3.6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="CT_BuiltInUnit"&gt;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ST_BuiltInUnit</w:t>
        </w:r>
      </w:hyperlink>
      <w:r>
        <w:t>" default="thousands"/&gt;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spUnit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caling.docx" TargetMode="External"/><Relationship Id="rId11" Type="http://schemas.openxmlformats.org/officeDocument/2006/relationships/hyperlink" Target="ST_BuiltInUni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