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13_1" w:id="100001"/>
      <w:bookmarkStart w:name="booke77e9910-c08b-473a-a4ac-8d39e3403627_1" w:id="100002"/>
      <w:r>
        <w:t>backward</w:t>
      </w:r>
      <w:r>
        <w:t xml:space="preserve"> (Backward)</w:t>
      </w:r>
      <w:bookmarkEnd w:id="100001"/>
    </w:p>
    <w:bookmarkEnd w:id="100002"/>
    <w:p w:rsidRDefault="00B82E19" w:rsidP="00B82E19" w:rsidR="00B82E19">
      <w:r>
        <w:t>This element specifies the number of categories (or units on a scatter chart) that the trend line extends before the data for the series that is being trended. On non-scatter charts, the value shall be 0 or 0.5.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trendline</w:t>
              </w:r>
            </w:hyperlink>
            <w:r>
              <w:t/>
            </w:r>
            <w:r>
              <w:t xml:space="preserve"> (§</w:t>
            </w:r>
            <w:fldSimple w:instr="REF book28aeff40-ded7-430f-9610-2e8477cf93c6 \r \h">
              <w:r>
                <w:t>5.7.2.212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(Floating Point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that the contents of this attribute will contain a floating point number.</w:t>
            </w:r>
          </w:p>
          <w:p w:rsidRDefault="00B82E19" w:rsidP="002E5918" w:rsidR="00B82E19"/>
          <w:p w:rsidRDefault="00B82E19" w:rsidP="002E5918" w:rsidR="00B82E19">
            <w:r>
              <w:t>The contents of this number are interpreted based on the context of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double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0">
        <w:r>
          <w:rPr>
            <w:rStyle w:val="Hyperlink"/>
          </w:rPr>
          <w:t>name</w:t>
        </w:r>
      </w:hyperlink>
      <w:r>
        <w:t>="CT_Double"&gt;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0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val</w:t>
        </w:r>
      </w:hyperlink>
      <w:r>
        <w:t>" type="xsd:double"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endline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