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7_1" w:id="100001"/>
      <w:bookmarkStart w:name="book73f5d128-7a7f-4afe-a37f-25e6b05a3db3_1" w:id="100002"/>
      <w:r>
        <w:t>alphaRepl</w:t>
      </w:r>
      <w:r>
        <w:t xml:space="preserve"> (Alpha Replace Effect)</w:t>
      </w:r>
      <w:bookmarkEnd w:id="100001"/>
    </w:p>
    <w:bookmarkEnd w:id="100002"/>
    <w:p w:rsidRDefault="00B82E19" w:rsidP="00B82E19" w:rsidR="00B82E19">
      <w:r>
        <w:t>This element specifies an alpha replace effect.</w:t>
      </w:r>
    </w:p>
    <w:p w:rsidRDefault="00B82E19" w:rsidP="00B82E19" w:rsidR="00B82E19">
      <w:r>
        <w:t>Effect alpha (opacity) values are replaced by a fixed alpha.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</w:t>
            </w:r>
            <w:r>
              <w:t xml:space="preserve"> (Alpha)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new opacity value.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ST_PositiveFixedPercentage</w:t>
              </w:r>
            </w:hyperlink>
            <w:r>
              <w:t/>
            </w:r>
            <w:r>
              <w:t xml:space="preserve"> simple type (§</w:t>
            </w:r>
            <w:fldSimple w:instr="REF book3e219608-d03f-4a0f-b90d-9cdb31814be7 \r \h">
              <w:r>
                <w:t>5.1.12.45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="CT_AlphaReplaceEffect"&gt;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="a" type="</w:t>
      </w:r>
      <w:hyperlink r:id="rId11">
        <w:r>
          <w:rPr>
            <w:rStyle w:val="Hyperlink"/>
          </w:rPr>
          <w:t>ST_PositiveFixedPercentage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lip.docx" TargetMode="External"/><Relationship Id="rId9" Type="http://schemas.openxmlformats.org/officeDocument/2006/relationships/hyperlink" Target="cont.docx" TargetMode="External"/><Relationship Id="rId10" Type="http://schemas.openxmlformats.org/officeDocument/2006/relationships/hyperlink" Target="effectDag.docx" TargetMode="External"/><Relationship Id="rId11" Type="http://schemas.openxmlformats.org/officeDocument/2006/relationships/hyperlink" Target="ST_PositiveFixedPercentag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