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216_1" w:id="100001"/>
      <w:bookmarkStart w:name="book1caab930-a99f-4125-a9e8-1382720630db_1" w:id="100002"/>
      <w:r>
        <w:t>ST_TextUnderlineType</w:t>
      </w:r>
      <w:r>
        <w:t xml:space="preserve"> (Text Underline Types)</w:t>
      </w:r>
      <w:bookmarkEnd w:id="100001"/>
    </w:p>
    <w:bookmarkEnd w:id="100002"/>
    <w:p w:rsidRDefault="00B82E19" w:rsidP="00B82E19" w:rsidR="00B82E19">
      <w:r>
        <w:t>This type specifies the text underline types that will be used.</w:t>
      </w:r>
    </w:p>
    <w:p w:rsidRDefault="00B82E19" w:rsidP="00B82E19" w:rsidR="00B82E19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B82E19" w:rsidP="00B82E19" w:rsidR="00B82E19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B82E19">
        <w:trPr>
          <w:cnfStyle w:val="100000000000"/>
        </w:trPr>
        <w:tc>
          <w:tcPr>
            <w:tcW w:type="pct" w:w="2500"/>
          </w:tcPr>
          <w:p w:rsidRDefault="00B82E19" w:rsidP="002E5918" w:rsidR="00B82E19">
            <w:r>
              <w:t>Enumeration Value</w:t>
            </w:r>
          </w:p>
        </w:tc>
        <w:tc>
          <w:tcPr>
            <w:tcW w:type="pct" w:w="25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</w:t>
            </w:r>
            <w:r>
              <w:t xml:space="preserve"> (Text Underline Enum ( Dashed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single, dashed line of normal thickness.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dashHeavy</w:t>
            </w:r>
            <w:r>
              <w:t xml:space="preserve"> (Text Underline Enum ( Heavy Dashed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single, dashed, thick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dashLong</w:t>
            </w:r>
            <w:r>
              <w:t xml:space="preserve"> (Text Underline Enum ( Long Dashed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 line consisting of long dashes of normal thickness.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dashLongHeavy</w:t>
            </w:r>
            <w:r>
              <w:t xml:space="preserve"> (Text Underline Enum ( Heavy Long Dashed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 line consisting of long, thick dashes.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dbl</w:t>
            </w:r>
            <w:r>
              <w:t xml:space="preserve"> (Text Underline Enum ( Double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two lines of normal thickness.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dotDash</w:t>
            </w:r>
            <w:r>
              <w:t xml:space="preserve"> (Text Underline Enum ( Dot Dash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Underline the text with a single line of normal </w:t>
            </w:r>
            <w:hyperlink r:id="rId8">
              <w:r>
                <w:rPr>
                  <w:rStyle w:val="Hyperlink"/>
                </w:rPr>
                <w:t>thickness</w:t>
              </w:r>
            </w:hyperlink>
            <w:r>
              <w:t xml:space="preserve"> consisting of repeating dots and dashes.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dotDashHeavy</w:t>
            </w:r>
            <w:r>
              <w:t xml:space="preserve"> (Text Underline Enum ( Heavy Dot Dash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single, thick line consisting of repeating dots and dashes.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dotDotDash</w:t>
            </w:r>
            <w:r>
              <w:t xml:space="preserve"> (Text Underline Enum ( Dot Dot Dash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Underline the text with a single line of normal </w:t>
            </w:r>
            <w:hyperlink r:id="rId8">
              <w:r>
                <w:rPr>
                  <w:rStyle w:val="Hyperlink"/>
                </w:rPr>
                <w:t>thickness</w:t>
              </w:r>
            </w:hyperlink>
            <w:r>
              <w:t xml:space="preserve"> consisting of repeating two dots and dashes.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dotDotDashHeavy</w:t>
            </w:r>
            <w:r>
              <w:t xml:space="preserve"> (Text Underline Enum ( Heavy Dot Dot Dash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single, thick line consisting of repeating two dots and dashes.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dotted</w:t>
            </w:r>
            <w:r>
              <w:t xml:space="preserve"> (Text Underline Enum ( Dotted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single, dotted line of normal thickness.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dottedHeavy</w:t>
            </w:r>
            <w:r>
              <w:t xml:space="preserve"> (Text Underline Enum ( Heavy Dotted 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single, thick, dotted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heavy</w:t>
            </w:r>
            <w:r>
              <w:t xml:space="preserve"> (Text Underline Enum ( Heavy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single, thick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none</w:t>
            </w:r>
            <w:r>
              <w:t xml:space="preserve"> (Text Underline Enum ( None ))</w:t>
            </w:r>
          </w:p>
        </w:tc>
        <w:tc>
          <w:tcPr>
            <w:tcW w:type="pct" w:w="2500"/>
          </w:tcPr>
          <w:p w:rsidRDefault="00B82E19" w:rsidP="002E5918" w:rsidR="00B82E19">
            <w:r>
              <w:t xml:space="preserve">The reason we cannot implicitly have </w:t>
            </w:r>
            <w:r>
              <w:t>noUnderline</w:t>
            </w:r>
            <w:r>
              <w:t xml:space="preserve"> be the scenario where underline is not specified is because not being specified implies deriving from a particular style and the user might want to override that and make some text not be underlined even though the style says otherwise.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sng</w:t>
            </w:r>
            <w:r>
              <w:t xml:space="preserve"> (Text Underline Enum ( Single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 line of normal thickness.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wavy</w:t>
            </w:r>
            <w:r>
              <w:t xml:space="preserve"> (Text Underline Enum ( Wavy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 wavy line of normal thickness.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wavyDbl</w:t>
            </w:r>
            <w:r>
              <w:t xml:space="preserve"> (Text Underline Enum ( Double Wavy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two wavy lines of normal thickness.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wavyHeavy</w:t>
            </w:r>
            <w:r>
              <w:t xml:space="preserve"> (Text Underline Enum ( Heavy Wavy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the text with a single, thick wavy line.</w:t>
            </w:r>
          </w:p>
        </w:tc>
      </w:tr>
      <w:tr w:rsidTr="002E5918" w:rsidR="00B82E19">
        <w:tc>
          <w:tcPr>
            <w:tcW w:type="pct" w:w="2500"/>
          </w:tcPr>
          <w:p w:rsidRDefault="00B82E19" w:rsidP="002E5918" w:rsidR="00B82E19">
            <w:r>
              <w:t>words</w:t>
            </w:r>
            <w:r>
              <w:t xml:space="preserve"> (Text Underline Enum ( Words ))</w:t>
            </w:r>
          </w:p>
        </w:tc>
        <w:tc>
          <w:tcPr>
            <w:tcW w:type="pct" w:w="2500"/>
          </w:tcPr>
          <w:p w:rsidRDefault="00B82E19" w:rsidP="002E5918" w:rsidR="00B82E19">
            <w:r>
              <w:t>Underline just the words and not the spaces between them.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Referenced By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>defRPr@u</w:t>
            </w:r>
            <w:r>
              <w:t xml:space="preserve"> (§</w:t>
            </w:r>
            <w:fldSimple w:instr="REF book1bd3beb0-0ffe-4a97-a893-186caa62c60a \r \h">
              <w:r>
                <w:t>5.1.5.3.2</w:t>
              </w:r>
            </w:fldSimple>
            <w:r>
              <w:t xml:space="preserve">); </w:t>
            </w:r>
            <w:r>
              <w:t>endParaRPr@u</w:t>
            </w:r>
            <w:r>
              <w:t xml:space="preserve"> (§</w:t>
            </w:r>
            <w:fldSimple w:instr="REF bookcb6d51a2-8f6c-4b83-bb5d-5ffc4a6daf6d \r \h">
              <w:r>
                <w:t>5.1.5.2.3</w:t>
              </w:r>
            </w:fldSimple>
            <w:r>
              <w:t xml:space="preserve">); </w:t>
            </w:r>
            <w:r>
              <w:t>rPr@u</w:t>
            </w:r>
            <w:r>
              <w:t xml:space="preserve"> (§</w:t>
            </w:r>
            <w:fldSimple w:instr="REF book49f5d261-6a72-4b4e-99b2-3dddf9382ed6 \r \h">
              <w:r>
                <w:t>5.1.5.3.9</w:t>
              </w:r>
            </w:fldSimple>
            <w:r>
              <w:t>)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simple type: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9">
        <w:r>
          <w:rPr>
            <w:rStyle w:val="Hyperlink"/>
          </w:rPr>
          <w:t>name</w:t>
        </w:r>
      </w:hyperlink>
      <w:r>
        <w:t>="ST_TextUnderlineType"&gt;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value="words"/&gt;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value="sng"/&gt;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value="dbl"/&gt;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value="heavy"/&gt;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value="dotted"/&gt;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value="dottedHeavy"/&gt;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value="dashHeavy"/&gt;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value="dashLong"/&gt;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value="dashLongHeavy"/&gt;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value="dotDash"/&gt;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value="dotDashHeavy"/&gt;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value="dotDotDash"/&gt;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value="dotDotDashHeavy"/&gt;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value="wavyHeavy"/&gt;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value="wavyDbl"/&gt;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hickness.docx" TargetMode="External"/><Relationship Id="rId9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