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87_1" w:id="100001"/>
      <w:bookmarkStart w:name="book1d9be946-7afd-40f0-a45c-d3906e8a8156_1" w:id="100002"/>
      <w:r>
        <w:t/>
      </w:r>
      <w:hyperlink r:id="rId8">
        <w:r>
          <w:rPr>
            <w:rStyle w:val="Hyperlink"/>
          </w:rPr>
          <w:t>ST_TextLanguageID</w:t>
        </w:r>
      </w:hyperlink>
      <w:r>
        <w:t/>
      </w:r>
      <w:r>
        <w:t xml:space="preserve"> (Chart Language Tag)</w:t>
      </w:r>
      <w:bookmarkEnd w:id="100001"/>
    </w:p>
    <w:bookmarkEnd w:id="100002"/>
    <w:p w:rsidRDefault="00B82E19" w:rsidP="00B82E19" w:rsidR="00B82E19">
      <w:r>
        <w:t xml:space="preserve">This simple type specifies a language code value. </w:t>
      </w:r>
      <w:r>
        <w:t>Language tags</w:t>
      </w:r>
      <w:r>
        <w:t xml:space="preserve"> are a standard mechanism defined by RFC 3066 to specify a language, and consist of a combination of:</w:t>
      </w:r>
    </w:p>
    <w:p w:rsidRDefault="00B82E19" w:rsidP="00B82E19" w:rsidR="00B82E19">
      <w:pPr>
        <w:pStyle w:val="ListBullet"/>
        <w:numPr>
          <w:ilvl w:val="0"/>
          <w:numId w:val="89"/>
        </w:numPr>
      </w:pPr>
      <w:r>
        <w:t>A two-letter ISO 639-1 language code</w:t>
      </w:r>
    </w:p>
    <w:p w:rsidRDefault="00B82E19" w:rsidP="00B82E19" w:rsidR="00B82E19">
      <w:pPr>
        <w:pStyle w:val="ListBullet"/>
      </w:pPr>
      <w:r>
        <w:t>A country code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lang@val</w:t>
            </w:r>
            <w:r>
              <w:t xml:space="preserve"> (§</w:t>
            </w:r>
            <w:fldSimple w:instr="REF bookc6860797-9595-4e6b-b612-89006e6db45b \r \h">
              <w:r>
                <w:t>5.7.2.87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ST_TextLanguageID</w:t>
        </w:r>
      </w:hyperlink>
      <w:r>
        <w:t>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TextLanguageID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