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03_1" w:id="100001"/>
      <w:bookmarkStart w:name="book24225f14-4825-405a-93b3-8f6c82b39c2f_1" w:id="100002"/>
      <w:r>
        <w:t>ST_TextHorzOverflowType</w:t>
      </w:r>
      <w:r>
        <w:t xml:space="preserve"> (Text Horizontal Overflow Types)</w:t>
      </w:r>
      <w:bookmarkEnd w:id="100001"/>
    </w:p>
    <w:bookmarkEnd w:id="100002"/>
    <w:p w:rsidRDefault="00B82E19" w:rsidP="00B82E19" w:rsidR="00B82E19">
      <w:r>
        <w:t>This type specifies the text horizontal overflow types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clip</w:t>
            </w:r>
            <w:r>
              <w:t xml:space="preserve"> (Text Horizontal Overflow Enum ( Clip ))</w:t>
            </w:r>
          </w:p>
        </w:tc>
        <w:tc>
          <w:tcPr>
            <w:tcW w:type="pct" w:w="2500"/>
          </w:tcPr>
          <w:p w:rsidRDefault="00B82E19" w:rsidP="002E5918" w:rsidR="00B82E19">
            <w:r>
              <w:t>When a big character does not fit into a line, clip it at the proper horizontal overflow.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overflow</w:t>
            </w:r>
            <w:r>
              <w:t xml:space="preserve"> (Text Horizontal Overflow Enum ( Overflow ))</w:t>
            </w:r>
          </w:p>
        </w:tc>
        <w:tc>
          <w:tcPr>
            <w:tcW w:type="pct" w:w="2500"/>
          </w:tcPr>
          <w:p w:rsidRDefault="00B82E19" w:rsidP="002E5918" w:rsidR="00B82E19">
            <w:r>
              <w:t>When a big character does not fit into a line, allow a horizontal overflow.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bodyPr@horzOverflow</w:t>
            </w:r>
            <w:r>
              <w:t xml:space="preserve"> (§</w:t>
            </w:r>
            <w:fldSimple w:instr="REF book86adee1d-a9d1-453f-8d9b-fd84e23bacc2 \r \h">
              <w:r>
                <w:t>5.1.5.1.1</w:t>
              </w:r>
            </w:fldSimple>
            <w:r>
              <w:t xml:space="preserve">); </w:t>
            </w:r>
            <w:r>
              <w:t>tcPr@horzOverflow</w:t>
            </w:r>
            <w:r>
              <w:t xml:space="preserve"> (§</w:t>
            </w:r>
            <w:fldSimple w:instr="REF booka6dfbc6a-f382-49e9-b7ae-ba1a5cea3871 \r \h">
              <w:r>
                <w:t>5.1.6.15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="ST_TextHorzOverflowType"&gt;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value="overflow"/&gt;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value="clip"/&gt;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