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92_1" w:id="100001"/>
      <w:bookmarkStart w:name="bookad8a58b2-af41-4656-a660-485142e5d2a7_1" w:id="100002"/>
      <w:r>
        <w:t>ST_SystemColorVal</w:t>
      </w:r>
      <w:r>
        <w:t xml:space="preserve"> (System Color Value)</w:t>
      </w:r>
      <w:bookmarkEnd w:id="100001"/>
    </w:p>
    <w:bookmarkEnd w:id="100002"/>
    <w:p w:rsidRDefault="00B82E19" w:rsidP="00B82E19" w:rsidR="00B82E19">
      <w:r>
        <w:t>This simple type specifies a system color value. This color is based upon the value that this color currently has within the system on which the document is being viewed.</w:t>
      </w:r>
    </w:p>
    <w:p w:rsidRDefault="00B82E19" w:rsidP="00B82E19" w:rsidR="00B82E19">
      <w:r>
        <w:t xml:space="preserve">Applications shall use the </w:t>
      </w:r>
      <w:r>
        <w:t>lastClr</w:t>
      </w:r>
      <w:r>
        <w:t xml:space="preserve"> attribute to determine the absolute value of the last color used if system colors are not supported.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3dDkShadow</w:t>
            </w:r>
            <w:r>
              <w:t xml:space="preserve"> (3D Dark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Dark shadow color for three-dimensional display elements.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3dLight</w:t>
            </w:r>
            <w:r>
              <w:t xml:space="preserve"> (3D Light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Light color for three-dimensional display elements (for edges facing the light source).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activeBorder</w:t>
            </w:r>
            <w:r>
              <w:t xml:space="preserve"> (Active Border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an Active Window Border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activeCaption</w:t>
            </w:r>
            <w:r>
              <w:t xml:space="preserve"> (Active Caption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active</w:t>
            </w:r>
            <w:r>
              <w:t xml:space="preserve"> window </w:t>
            </w:r>
            <w:hyperlink r:id="rId8">
              <w:r>
                <w:rPr>
                  <w:rStyle w:val="Hyperlink"/>
                </w:rPr>
                <w:t>title</w:t>
              </w:r>
            </w:hyperlink>
            <w:r>
              <w:t xml:space="preserve"> bar</w:t>
            </w:r>
            <w:r>
              <w:t xml:space="preserve"> color</w:t>
            </w:r>
            <w:r>
              <w:t xml:space="preserve">. </w:t>
            </w:r>
            <w:r>
              <w:t>In particular</w:t>
            </w:r>
            <w:r>
              <w:t xml:space="preserve"> the left side color in the color gradient of an active window's </w:t>
            </w:r>
            <w:hyperlink r:id="rId8">
              <w:r>
                <w:rPr>
                  <w:rStyle w:val="Hyperlink"/>
                </w:rPr>
                <w:t>title</w:t>
              </w:r>
            </w:hyperlink>
            <w:r>
              <w:t xml:space="preserve"> bar if the gradient </w:t>
            </w:r>
            <w:hyperlink r:id="rId9">
              <w:r>
                <w:rPr>
                  <w:rStyle w:val="Hyperlink"/>
                </w:rPr>
                <w:t>effect</w:t>
              </w:r>
            </w:hyperlink>
            <w:r>
              <w:t xml:space="preserve"> is enabled</w:t>
            </w:r>
            <w:r>
              <w:t>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appWorkspace</w:t>
            </w:r>
            <w:r>
              <w:t xml:space="preserve"> (Application Workspace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Background color of multiple document interface (MDI) applications.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background</w:t>
            </w:r>
            <w:r>
              <w:t xml:space="preserve"> (Background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desktop background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btnFace</w:t>
            </w:r>
            <w:r>
              <w:t xml:space="preserve"> (Button Face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face color for three-dimensional display elements and for dialog box backgrounds.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btnHighlight</w:t>
            </w:r>
            <w:r>
              <w:t xml:space="preserve"> (Button Highlight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highlight color for three-dimensional display elements (for edges facing the light source).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btnShadow</w:t>
            </w:r>
            <w:r>
              <w:t xml:space="preserve"> (Button Shadow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shadow color for three-dimensional display elements (for edges facing away from the light source).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btnText</w:t>
            </w:r>
            <w:r>
              <w:t xml:space="preserve"> (Button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of text on push buttons.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captionText</w:t>
            </w:r>
            <w:r>
              <w:t xml:space="preserve"> (Caption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of text in the caption, size box, and scroll bar arrow box.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gradientActiveCaption</w:t>
            </w:r>
            <w:r>
              <w:t xml:space="preserve"> (Gradient Active Caption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right side color in the color gradient of an active window's </w:t>
            </w:r>
            <w:hyperlink r:id="rId8">
              <w:r>
                <w:rPr>
                  <w:rStyle w:val="Hyperlink"/>
                </w:rPr>
                <w:t>title</w:t>
              </w:r>
            </w:hyperlink>
            <w:r>
              <w:t xml:space="preserve"> bar.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gradientInactiveCaption</w:t>
            </w:r>
            <w:r>
              <w:t xml:space="preserve"> (Gradient Inactive Caption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right side color in the color gradient of an inactive window's </w:t>
            </w:r>
            <w:hyperlink r:id="rId8">
              <w:r>
                <w:rPr>
                  <w:rStyle w:val="Hyperlink"/>
                </w:rPr>
                <w:t>title</w:t>
              </w:r>
            </w:hyperlink>
            <w:r>
              <w:t xml:space="preserve"> bar.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grayText</w:t>
            </w:r>
            <w:r>
              <w:t xml:space="preserve"> (Gray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grayed (disabled) text. This color is set to 0 if the current display driver does not support a solid gray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highlight</w:t>
            </w:r>
            <w:r>
              <w:t xml:space="preserve"> (Highlight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color of Item(s) selected in a control.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highlightText</w:t>
            </w:r>
            <w:r>
              <w:t xml:space="preserve"> (Highlight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text color of item(s) selected in a control.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hotLight</w:t>
            </w:r>
            <w:r>
              <w:t xml:space="preserve"> (Hot Light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for a hyperlink or hot-tracked item.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inactiveBorder</w:t>
            </w:r>
            <w:r>
              <w:t xml:space="preserve"> (Inactive Border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of the Inactive window border.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inactiveCaption</w:t>
            </w:r>
            <w:r>
              <w:t xml:space="preserve"> (Inactive Caption System Color)</w:t>
            </w:r>
          </w:p>
        </w:tc>
        <w:tc>
          <w:tcPr>
            <w:tcW w:type="pct" w:w="2500"/>
          </w:tcPr>
          <w:p w:rsidRDefault="00B82E19" w:rsidP="002E5918" w:rsidR="00B82E19">
            <w:pPr>
              <w:rPr>
                <w:lang w:eastAsia="en-US" w:val="en-US"/>
              </w:rPr>
            </w:pPr>
            <w:r>
              <w:t xml:space="preserve">Specifies the color of the </w:t>
            </w:r>
            <w:r>
              <w:t>Inactive window caption.</w:t>
            </w:r>
          </w:p>
          <w:p w:rsidRDefault="00B82E19" w:rsidP="002E5918" w:rsidR="00B82E19">
            <w:pPr>
              <w:rPr>
                <w:lang w:eastAsia="en-US" w:val="en-US"/>
              </w:rPr>
            </w:pPr>
            <w:r>
              <w:t xml:space="preserve">Specifies the left side color in the color gradient of an inactive window's </w:t>
            </w:r>
            <w:hyperlink r:id="rId8">
              <w:r>
                <w:rPr>
                  <w:rStyle w:val="Hyperlink"/>
                </w:rPr>
                <w:t>title</w:t>
              </w:r>
            </w:hyperlink>
            <w:r>
              <w:t xml:space="preserve"> bar if the gradient </w:t>
            </w:r>
            <w:hyperlink r:id="rId9">
              <w:r>
                <w:rPr>
                  <w:rStyle w:val="Hyperlink"/>
                </w:rPr>
                <w:t>effect</w:t>
              </w:r>
            </w:hyperlink>
            <w:r>
              <w:t xml:space="preserve"> is enabled.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inactiveCaptionText</w:t>
            </w:r>
            <w:r>
              <w:t xml:space="preserve"> (Inactive Caption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of text in an inactive caption.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infoBk</w:t>
            </w:r>
            <w:r>
              <w:t xml:space="preserve"> (Info Back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background color for tooltip controls.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infoText</w:t>
            </w:r>
            <w:r>
              <w:t xml:space="preserve"> (Info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</w:t>
            </w:r>
            <w:r>
              <w:t xml:space="preserve"> </w:t>
            </w:r>
            <w:r>
              <w:t>the text color for tooltip controls.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menu</w:t>
            </w:r>
            <w:r>
              <w:t xml:space="preserve"> (Menu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menu background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menuBar</w:t>
            </w:r>
            <w:r>
              <w:t xml:space="preserve"> (Menu Bar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background color for the menu bar when menus appear as flat menus.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menuHighlight</w:t>
            </w:r>
            <w:r>
              <w:t xml:space="preserve"> (Menu Highlight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used to highlight menu items when the menu appears as a flat menu.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menuText</w:t>
            </w:r>
            <w:r>
              <w:t xml:space="preserve"> (Menu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of Text in menus.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scrollBar</w:t>
            </w:r>
            <w:r>
              <w:t xml:space="preserve"> (Scroll Bar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scroll bar gray area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window</w:t>
            </w:r>
            <w:r>
              <w:t xml:space="preserve"> (Window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window background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windowFrame</w:t>
            </w:r>
            <w:r>
              <w:t xml:space="preserve"> (Window Frame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window frame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windowText</w:t>
            </w:r>
            <w:r>
              <w:t xml:space="preserve"> (Window Text System 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color of text in windows.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sysClr@val</w:t>
            </w:r>
            <w:r>
              <w:t xml:space="preserve"> (§</w:t>
            </w:r>
            <w:fldSimple w:instr="REF book0e8e3f5a-e983-476f-8c25-cd814fea7048 \r \h">
              <w:r>
                <w:t>5.1.2.2.33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="ST_SystemColorVal"&gt;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value="scrollBar"/&gt;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value="background"/&gt;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value="activeCaption"/&gt;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value="inactiveCaption"/&gt;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value="menu"/&gt;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value="window"/&gt;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value="windowFrame"/&gt;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value="menuText"/&gt;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value="windowText"/&gt;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value="captionText"/&gt;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value="activeBorder"/&gt;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value="inactiveBorder"/&gt;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value="appWorkspace"/&gt;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value="highlight"/&gt;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value="highlightText"/&gt;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value="btnFace"/&gt;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value="btnShadow"/&gt;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value="grayText"/&gt;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value="btnText"/&gt;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value="inactiveCaptionText"/&gt;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value="btnHighlight"/&gt;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value="3dDkShadow"/&gt;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value="3dLight"/&gt;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value="infoText"/&gt;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value="infoBk"/&gt;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value="hotLight"/&gt;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value="gradientActiveCaption"/&gt;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value="gradientInactiveCaption"/&gt;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value="menuHighlight"/&gt;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value="menuBar"/&gt;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effect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