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82_1" w:id="100001"/>
      <w:bookmarkStart w:name="book1f907bb2-fb75-4f79-a123-e9fa25c6131e_1" w:id="100002"/>
      <w:r>
        <w:t>ST_Shape</w:t>
      </w:r>
      <w:r>
        <w:t xml:space="preserve"> (Shape)</w:t>
      </w:r>
      <w:bookmarkEnd w:id="100001"/>
    </w:p>
    <w:bookmarkEnd w:id="100002"/>
    <w:p w:rsidRDefault="00B82E19" w:rsidP="00B82E19" w:rsidR="00B82E19">
      <w:r>
        <w:t>This simple type specifies the possible shapes for a 3-D data marker.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box</w:t>
            </w:r>
            <w:r>
              <w:t xml:space="preserve"> (Box)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chart shall be drawn with a box shape.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cone</w:t>
            </w:r>
            <w:r>
              <w:t xml:space="preserve"> (Cone)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the chart shall be drawn as a cone, with the base of the cone on the </w:t>
            </w:r>
            <w:hyperlink r:id="rId8">
              <w:r>
                <w:rPr>
                  <w:rStyle w:val="Hyperlink"/>
                </w:rPr>
                <w:t>floor</w:t>
              </w:r>
            </w:hyperlink>
            <w:r>
              <w:t xml:space="preserve"> and the point of the cone at the top of the data marker.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coneToMax</w:t>
            </w:r>
            <w:r>
              <w:t xml:space="preserve"> (Cone </w:t>
            </w:r>
            <w:hyperlink r:id="rId9">
              <w:r>
                <w:rPr>
                  <w:rStyle w:val="Hyperlink"/>
                </w:rPr>
                <w:t>to</w:t>
              </w:r>
            </w:hyperlink>
            <w:r>
              <w:t xml:space="preserve"> Max)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chart shall be drawn with truncated cones such that the point of the cone would be the maximum data value.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cylinder</w:t>
            </w:r>
            <w:r>
              <w:t xml:space="preserve"> (Cylinder)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chart shall be drawn as a cylinder.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pyramid</w:t>
            </w:r>
            <w:r>
              <w:t xml:space="preserve"> (Pyramid)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the chart shall be drawn as a rectangular pyramid, with the base of the pyramid on the </w:t>
            </w:r>
            <w:hyperlink r:id="rId8">
              <w:r>
                <w:rPr>
                  <w:rStyle w:val="Hyperlink"/>
                </w:rPr>
                <w:t>floor</w:t>
              </w:r>
            </w:hyperlink>
            <w:r>
              <w:t xml:space="preserve"> and the point of the pyramid at the top of the data marker.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pyramidToMax</w:t>
            </w:r>
            <w:r>
              <w:t xml:space="preserve"> (Pyramid </w:t>
            </w:r>
            <w:hyperlink r:id="rId9">
              <w:r>
                <w:rPr>
                  <w:rStyle w:val="Hyperlink"/>
                </w:rPr>
                <w:t>to</w:t>
              </w:r>
            </w:hyperlink>
            <w:r>
              <w:t xml:space="preserve"> Maximum)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chart shall be drawn with truncated cones such that the point of the cone would be the maximum data value.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shape@val</w:t>
            </w:r>
            <w:r>
              <w:t xml:space="preserve"> (§</w:t>
            </w:r>
            <w:fldSimple w:instr="REF bookb6bfd88e-208e-471d-aba9-0ef8a46bf87c \r \h">
              <w:r>
                <w:t>5.7.2.178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="ST_Shape"&gt;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value="coneToMax"/&gt;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value="box"/&gt;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value="cylinder"/&gt;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value="pyramid"/&gt;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value="pyramidToMax"/&gt;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loor.docx" TargetMode="External"/><Relationship Id="rId9" Type="http://schemas.openxmlformats.org/officeDocument/2006/relationships/hyperlink" Target="to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