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59_1" w:id="100001"/>
      <w:bookmarkStart w:name="bookb92e7659-161f-47f3-92af-cc660e35aebe_1" w:id="100002"/>
      <w:r>
        <w:t>ST_SecondaryChildAlignment</w:t>
      </w:r>
      <w:r>
        <w:t xml:space="preserve"> (Secondary Child Alignment)</w:t>
      </w:r>
      <w:bookmarkEnd w:id="100001"/>
    </w:p>
    <w:bookmarkEnd w:id="100002"/>
    <w:p w:rsidRDefault="00B82E19" w:rsidP="00B82E19" w:rsidR="00B82E19">
      <w:r>
        <w:t xml:space="preserve">This simple type defines different alignment properties of the both hanging </w:t>
      </w:r>
      <w:hyperlink r:id="rId8">
        <w:r>
          <w:rPr>
            <w:rStyle w:val="Hyperlink"/>
          </w:rPr>
          <w:t>layout</w:t>
        </w:r>
      </w:hyperlink>
      <w:r>
        <w:t xml:space="preserve"> type of the hierarchy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children nodes should be bottom aligned.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children nodes should be left aligned.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no alignment.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children nodes should be right aligned.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children nodes should be top aligned.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="ST_SecondaryChildAlignment"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ST_Parameter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