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58_1" w:id="100001"/>
      <w:bookmarkStart w:name="book23bff521-10d6-46a7-98b5-7dd1fb060f7c_1" w:id="100002"/>
      <w:r>
        <w:t>ST_RelFromV</w:t>
      </w:r>
      <w:r>
        <w:t xml:space="preserve"> (Vertical Relative Positioning)</w:t>
      </w:r>
      <w:bookmarkEnd w:id="100001"/>
    </w:p>
    <w:bookmarkEnd w:id="100002"/>
    <w:p w:rsidRDefault="00B82E19" w:rsidP="00B82E19" w:rsidR="00B82E19">
      <w:r>
        <w:t>This simple type specifies the possible values for the base from which the relative vertical positioning of an object shall be calculated.</w:t>
      </w:r>
    </w:p>
    <w:p w:rsidRDefault="00B82E19" w:rsidP="00B82E19" w:rsidR="00B82E19">
      <w:r>
        <w:t>[</w:t>
      </w:r>
      <w:r>
        <w:t>Example</w:t>
      </w:r>
      <w:r>
        <w:t>: Consider a DrawingML picture which shall be displayed at the bottom center of the page. This object would be specified as follows:</w:t>
      </w:r>
    </w:p>
    <w:p w:rsidRDefault="00B82E19" w:rsidP="00B82E19" w:rsidR="00B82E19">
      <w:pPr>
        <w:pStyle w:val="c"/>
      </w:pPr>
      <w:r>
        <w:t>&lt;wp:anchor … &gt;</w:t>
      </w:r>
      <w:r>
        <w:br/>
      </w:r>
      <w:r>
        <w:t xml:space="preserve">  &lt;wp:positionV relativeFrom="page"&gt;</w:t>
      </w:r>
      <w:r>
        <w:br/>
      </w:r>
      <w:r>
        <w:t xml:space="preserve">    &lt;wp:align&gt;bottom&lt;/wp:align&gt;</w:t>
      </w:r>
      <w:r>
        <w:br/>
      </w:r>
      <w:r>
        <w:t xml:space="preserve">  &lt;/wp:positionV&gt;</w:t>
      </w:r>
      <w:r>
        <w:br/>
      </w:r>
      <w:r>
        <w:t xml:space="preserve">  …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>relativeFrom</w:t>
      </w:r>
      <w:r>
        <w:t xml:space="preserve"> attribute specifies that the object is horizontally positioned relative to the </w:t>
      </w:r>
      <w:r>
        <w:t>page</w:t>
      </w:r>
      <w:r>
        <w:t xml:space="preserve">.  </w:t>
      </w:r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bottomMargin</w:t>
            </w:r>
            <w:r>
              <w:t xml:space="preserve"> (Bottom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bottom margin of the current page.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insideMargin</w:t>
            </w:r>
            <w:r>
              <w:t xml:space="preserve"> (Inside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inside margin of the current page.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line</w:t>
            </w:r>
            <w:r>
              <w:t xml:space="preserve"> (Line)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line containing the anchor character.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margin</w:t>
            </w:r>
            <w:r>
              <w:t xml:space="preserve"> (Page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page margins.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outsideMargin</w:t>
            </w:r>
            <w:r>
              <w:t xml:space="preserve"> (Outside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outside margin of the current page.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page</w:t>
            </w:r>
            <w:r>
              <w:t xml:space="preserve"> (Page Edge)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edge of the page.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paragraph</w:t>
            </w:r>
            <w:r>
              <w:t xml:space="preserve"> (Paragraph)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paragraph which contains the drawing anchor.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topMargin</w:t>
            </w:r>
            <w:r>
              <w:t xml:space="preserve"> (Top Margin)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vertical positioning shall be relative to the top margin of the current page.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positionV@relativeFrom</w:t>
            </w:r>
            <w:r>
              <w:t xml:space="preserve"> (§</w:t>
            </w:r>
            <w:fldSimple w:instr="REF bookb0193fa6-d3c3-4bf2-af22-7bbe4be96804 \r \h">
              <w:r>
                <w:t>5.5.2.11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="ST_RelFromV"&gt;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value="page"/&gt;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value="paragraph"/&gt;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value="topMargin"/&gt;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value="bottomMargin"/&gt;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value="insideMargin"/&gt;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value="outsideMargin"/&gt;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